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3659" w14:textId="77777777" w:rsidR="00B072F6" w:rsidRDefault="00B072F6" w:rsidP="00B072F6">
      <w:pPr>
        <w:jc w:val="both"/>
      </w:pPr>
      <w:r>
        <w:rPr>
          <w:noProof/>
          <w:lang w:val="en-US"/>
        </w:rPr>
        <mc:AlternateContent>
          <mc:Choice Requires="wps">
            <w:drawing>
              <wp:anchor distT="0" distB="0" distL="114300" distR="114300" simplePos="0" relativeHeight="251663360" behindDoc="0" locked="0" layoutInCell="1" allowOverlap="1" wp14:anchorId="2146D177" wp14:editId="16416E74">
                <wp:simplePos x="0" y="0"/>
                <wp:positionH relativeFrom="column">
                  <wp:posOffset>38100</wp:posOffset>
                </wp:positionH>
                <wp:positionV relativeFrom="paragraph">
                  <wp:posOffset>-279400</wp:posOffset>
                </wp:positionV>
                <wp:extent cx="1765300" cy="1765300"/>
                <wp:effectExtent l="0" t="0" r="6350" b="6350"/>
                <wp:wrapNone/>
                <wp:docPr id="13" name="Rectangle 13"/>
                <wp:cNvGraphicFramePr/>
                <a:graphic xmlns:a="http://schemas.openxmlformats.org/drawingml/2006/main">
                  <a:graphicData uri="http://schemas.microsoft.com/office/word/2010/wordprocessingShape">
                    <wps:wsp>
                      <wps:cNvSpPr/>
                      <wps:spPr>
                        <a:xfrm>
                          <a:off x="0" y="0"/>
                          <a:ext cx="1765300" cy="1765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25D61" w14:textId="32C7C678" w:rsidR="00981B2F" w:rsidRPr="00B072F6" w:rsidRDefault="00981B2F" w:rsidP="00B072F6">
                            <w:pPr>
                              <w:jc w:val="center"/>
                            </w:pPr>
                            <w:r w:rsidRPr="00B072F6">
                              <w:rPr>
                                <w:highlight w:val="green"/>
                              </w:rPr>
                              <w:t>Insert your country or organisation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6D177" id="Rectangle 13" o:spid="_x0000_s1026" style="position:absolute;left:0;text-align:left;margin-left:3pt;margin-top:-22pt;width:139pt;height:13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" fillcolor="#d8d8d8 [2732]" stroked="f" strokeweight="2pt">
                <v:textbox>
                  <w:txbxContent>
                    <w:p w14:paraId="02825D61" w14:textId="32C7C678" w:rsidR="00981B2F" w:rsidRPr="00B072F6" w:rsidRDefault="00981B2F" w:rsidP="00B072F6">
                      <w:pPr>
                        <w:jc w:val="center"/>
                      </w:pPr>
                      <w:r w:rsidRPr="00B072F6">
                        <w:rPr>
                          <w:highlight w:val="green"/>
                        </w:rPr>
                        <w:t>Insert your country or organisation logo here</w:t>
                      </w:r>
                    </w:p>
                  </w:txbxContent>
                </v:textbox>
              </v:rect>
            </w:pict>
          </mc:Fallback>
        </mc:AlternateContent>
      </w:r>
    </w:p>
    <w:sdt>
      <w:sdtPr>
        <w:id w:val="106396007"/>
        <w:docPartObj>
          <w:docPartGallery w:val="Cover Pages"/>
          <w:docPartUnique/>
        </w:docPartObj>
      </w:sdtPr>
      <w:sdtEndPr/>
      <w:sdtContent>
        <w:p w14:paraId="57F0D3B7" w14:textId="77777777" w:rsidR="00B072F6" w:rsidRDefault="00B072F6" w:rsidP="00B072F6">
          <w:pPr>
            <w:jc w:val="both"/>
          </w:pPr>
        </w:p>
        <w:p w14:paraId="4CF6F616" w14:textId="77777777" w:rsidR="00B072F6" w:rsidRDefault="00B62689" w:rsidP="00B072F6"/>
      </w:sdtContent>
    </w:sdt>
    <w:p w14:paraId="394B8555" w14:textId="12A41F8D" w:rsidR="00B072F6" w:rsidRDefault="00B072F6" w:rsidP="00B072F6">
      <w:r>
        <w:rPr>
          <w:noProof/>
          <w:lang w:val="en-US"/>
        </w:rPr>
        <mc:AlternateContent>
          <mc:Choice Requires="wps">
            <w:drawing>
              <wp:anchor distT="0" distB="0" distL="114300" distR="114300" simplePos="0" relativeHeight="251660288" behindDoc="0" locked="0" layoutInCell="1" allowOverlap="1" wp14:anchorId="5A2A7AD0" wp14:editId="3509925A">
                <wp:simplePos x="0" y="0"/>
                <wp:positionH relativeFrom="column">
                  <wp:posOffset>85725</wp:posOffset>
                </wp:positionH>
                <wp:positionV relativeFrom="paragraph">
                  <wp:posOffset>2564130</wp:posOffset>
                </wp:positionV>
                <wp:extent cx="548640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86400" cy="704850"/>
                        </a:xfrm>
                        <a:prstGeom prst="rect">
                          <a:avLst/>
                        </a:prstGeom>
                        <a:solidFill>
                          <a:schemeClr val="lt1"/>
                        </a:solidFill>
                        <a:ln w="6350">
                          <a:noFill/>
                        </a:ln>
                      </wps:spPr>
                      <wps:txbx>
                        <w:txbxContent>
                          <w:p w14:paraId="0AE193DC" w14:textId="79424862" w:rsidR="00981B2F" w:rsidRDefault="00981B2F" w:rsidP="00B072F6">
                            <w:pPr>
                              <w:rPr>
                                <w:rFonts w:ascii="Arial Narrow" w:hAnsi="Arial Narrow"/>
                                <w:sz w:val="30"/>
                                <w:szCs w:val="30"/>
                              </w:rPr>
                            </w:pPr>
                            <w:r w:rsidRPr="00AB1FB5">
                              <w:rPr>
                                <w:rFonts w:ascii="Arial Narrow" w:hAnsi="Arial Narrow"/>
                                <w:sz w:val="30"/>
                                <w:szCs w:val="30"/>
                              </w:rPr>
                              <w:t xml:space="preserve">ANACONDA </w:t>
                            </w:r>
                            <w:r>
                              <w:rPr>
                                <w:rFonts w:ascii="Arial Narrow" w:hAnsi="Arial Narrow"/>
                                <w:sz w:val="30"/>
                                <w:szCs w:val="30"/>
                              </w:rPr>
                              <w:t>m</w:t>
                            </w:r>
                            <w:r w:rsidRPr="00AB1FB5">
                              <w:rPr>
                                <w:rFonts w:ascii="Arial Narrow" w:hAnsi="Arial Narrow"/>
                                <w:sz w:val="30"/>
                                <w:szCs w:val="30"/>
                              </w:rPr>
                              <w:t>ortality and cause of death</w:t>
                            </w:r>
                            <w:r>
                              <w:rPr>
                                <w:rFonts w:ascii="Arial Narrow" w:hAnsi="Arial Narrow"/>
                                <w:sz w:val="30"/>
                                <w:szCs w:val="30"/>
                              </w:rPr>
                              <w:t xml:space="preserve"> assessment report</w:t>
                            </w:r>
                          </w:p>
                          <w:p w14:paraId="61F470F8" w14:textId="1A39A466" w:rsidR="00981B2F" w:rsidRPr="008C302D" w:rsidRDefault="00981B2F" w:rsidP="00416132">
                            <w:pPr>
                              <w:rPr>
                                <w:rFonts w:ascii="Arial Narrow" w:hAnsi="Arial Narrow"/>
                                <w:szCs w:val="20"/>
                              </w:rPr>
                            </w:pPr>
                            <w:r w:rsidRPr="00416132">
                              <w:rPr>
                                <w:rFonts w:ascii="Arial Narrow" w:hAnsi="Arial Narrow"/>
                                <w:szCs w:val="20"/>
                                <w:highlight w:val="yellow"/>
                              </w:rPr>
                              <w:t>Month, year</w:t>
                            </w:r>
                          </w:p>
                          <w:p w14:paraId="62999E8A" w14:textId="77777777" w:rsidR="00981B2F" w:rsidRPr="00AB1FB5" w:rsidRDefault="00981B2F" w:rsidP="00B072F6">
                            <w:pPr>
                              <w:rPr>
                                <w:rFonts w:ascii="Arial Narrow" w:hAnsi="Arial Narrow"/>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A7AD0" id="_x0000_t202" coordsize="21600,21600" o:spt="202" path="m,l,21600r21600,l21600,xe">
                <v:stroke joinstyle="miter"/>
                <v:path gradientshapeok="t" o:connecttype="rect"/>
              </v:shapetype>
              <v:shape id="Text Box 1" o:spid="_x0000_s1027" type="#_x0000_t202" style="position:absolute;margin-left:6.75pt;margin-top:201.9pt;width:6in;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" fillcolor="white [3201]" stroked="f" strokeweight=".5pt">
                <v:textbox>
                  <w:txbxContent>
                    <w:p w14:paraId="0AE193DC" w14:textId="79424862" w:rsidR="00981B2F" w:rsidRDefault="00981B2F" w:rsidP="00B072F6">
                      <w:pPr>
                        <w:rPr>
                          <w:rFonts w:ascii="Arial Narrow" w:hAnsi="Arial Narrow"/>
                          <w:sz w:val="30"/>
                          <w:szCs w:val="30"/>
                        </w:rPr>
                      </w:pPr>
                      <w:r w:rsidRPr="00AB1FB5">
                        <w:rPr>
                          <w:rFonts w:ascii="Arial Narrow" w:hAnsi="Arial Narrow"/>
                          <w:sz w:val="30"/>
                          <w:szCs w:val="30"/>
                        </w:rPr>
                        <w:t xml:space="preserve">ANACONDA </w:t>
                      </w:r>
                      <w:r>
                        <w:rPr>
                          <w:rFonts w:ascii="Arial Narrow" w:hAnsi="Arial Narrow"/>
                          <w:sz w:val="30"/>
                          <w:szCs w:val="30"/>
                        </w:rPr>
                        <w:t>m</w:t>
                      </w:r>
                      <w:r w:rsidRPr="00AB1FB5">
                        <w:rPr>
                          <w:rFonts w:ascii="Arial Narrow" w:hAnsi="Arial Narrow"/>
                          <w:sz w:val="30"/>
                          <w:szCs w:val="30"/>
                        </w:rPr>
                        <w:t>ortality and cause of death</w:t>
                      </w:r>
                      <w:r>
                        <w:rPr>
                          <w:rFonts w:ascii="Arial Narrow" w:hAnsi="Arial Narrow"/>
                          <w:sz w:val="30"/>
                          <w:szCs w:val="30"/>
                        </w:rPr>
                        <w:t xml:space="preserve"> assessment report</w:t>
                      </w:r>
                    </w:p>
                    <w:p w14:paraId="61F470F8" w14:textId="1A39A466" w:rsidR="00981B2F" w:rsidRPr="008C302D" w:rsidRDefault="00981B2F" w:rsidP="00416132">
                      <w:pPr>
                        <w:rPr>
                          <w:rFonts w:ascii="Arial Narrow" w:hAnsi="Arial Narrow"/>
                          <w:szCs w:val="20"/>
                        </w:rPr>
                      </w:pPr>
                      <w:r w:rsidRPr="00416132">
                        <w:rPr>
                          <w:rFonts w:ascii="Arial Narrow" w:hAnsi="Arial Narrow"/>
                          <w:szCs w:val="20"/>
                          <w:highlight w:val="yellow"/>
                        </w:rPr>
                        <w:t>Month, year</w:t>
                      </w:r>
                    </w:p>
                    <w:p w14:paraId="62999E8A" w14:textId="77777777" w:rsidR="00981B2F" w:rsidRPr="00AB1FB5" w:rsidRDefault="00981B2F" w:rsidP="00B072F6">
                      <w:pPr>
                        <w:rPr>
                          <w:rFonts w:ascii="Arial Narrow" w:hAnsi="Arial Narrow"/>
                          <w:sz w:val="30"/>
                          <w:szCs w:val="30"/>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3F8A3B57" wp14:editId="3D5B184C">
                <wp:simplePos x="0" y="0"/>
                <wp:positionH relativeFrom="column">
                  <wp:posOffset>88900</wp:posOffset>
                </wp:positionH>
                <wp:positionV relativeFrom="paragraph">
                  <wp:posOffset>1575435</wp:posOffset>
                </wp:positionV>
                <wp:extent cx="5524500" cy="520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24500" cy="520700"/>
                        </a:xfrm>
                        <a:prstGeom prst="rect">
                          <a:avLst/>
                        </a:prstGeom>
                        <a:solidFill>
                          <a:schemeClr val="lt1"/>
                        </a:solidFill>
                        <a:ln w="6350">
                          <a:noFill/>
                        </a:ln>
                      </wps:spPr>
                      <wps:txbx>
                        <w:txbxContent>
                          <w:p w14:paraId="3E2930F5" w14:textId="338ADF39" w:rsidR="00981B2F" w:rsidRPr="008C302D" w:rsidRDefault="00981B2F" w:rsidP="00B072F6">
                            <w:pPr>
                              <w:rPr>
                                <w:rFonts w:ascii="Arial Narrow" w:hAnsi="Arial Narrow"/>
                                <w:b/>
                                <w:sz w:val="60"/>
                                <w:szCs w:val="60"/>
                              </w:rPr>
                            </w:pPr>
                            <w:r>
                              <w:rPr>
                                <w:rFonts w:ascii="Arial Narrow" w:hAnsi="Arial Narrow"/>
                                <w:b/>
                                <w:sz w:val="60"/>
                                <w:szCs w:val="60"/>
                              </w:rPr>
                              <w:t>[</w:t>
                            </w:r>
                            <w:r w:rsidRPr="00416132">
                              <w:rPr>
                                <w:rFonts w:ascii="Arial Narrow" w:hAnsi="Arial Narrow"/>
                                <w:b/>
                                <w:sz w:val="60"/>
                                <w:szCs w:val="60"/>
                                <w:highlight w:val="yellow"/>
                              </w:rPr>
                              <w:t>country name</w:t>
                            </w:r>
                            <w:r>
                              <w:rPr>
                                <w:rFonts w:ascii="Arial Narrow" w:hAnsi="Arial Narrow"/>
                                <w:b/>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A3B57" id="Text Box 6" o:spid="_x0000_s1028" type="#_x0000_t202" style="position:absolute;margin-left:7pt;margin-top:124.05pt;width:435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" fillcolor="white [3201]" stroked="f" strokeweight=".5pt">
                <v:textbox>
                  <w:txbxContent>
                    <w:p w14:paraId="3E2930F5" w14:textId="338ADF39" w:rsidR="00981B2F" w:rsidRPr="008C302D" w:rsidRDefault="00981B2F" w:rsidP="00B072F6">
                      <w:pPr>
                        <w:rPr>
                          <w:rFonts w:ascii="Arial Narrow" w:hAnsi="Arial Narrow"/>
                          <w:b/>
                          <w:sz w:val="60"/>
                          <w:szCs w:val="60"/>
                        </w:rPr>
                      </w:pPr>
                      <w:r>
                        <w:rPr>
                          <w:rFonts w:ascii="Arial Narrow" w:hAnsi="Arial Narrow"/>
                          <w:b/>
                          <w:sz w:val="60"/>
                          <w:szCs w:val="60"/>
                        </w:rPr>
                        <w:t>[</w:t>
                      </w:r>
                      <w:r w:rsidRPr="00416132">
                        <w:rPr>
                          <w:rFonts w:ascii="Arial Narrow" w:hAnsi="Arial Narrow"/>
                          <w:b/>
                          <w:sz w:val="60"/>
                          <w:szCs w:val="60"/>
                          <w:highlight w:val="yellow"/>
                        </w:rPr>
                        <w:t>country name</w:t>
                      </w:r>
                      <w:r>
                        <w:rPr>
                          <w:rFonts w:ascii="Arial Narrow" w:hAnsi="Arial Narrow"/>
                          <w:b/>
                          <w:sz w:val="60"/>
                          <w:szCs w:val="60"/>
                        </w:rPr>
                        <w:t>]</w:t>
                      </w:r>
                    </w:p>
                  </w:txbxContent>
                </v:textbox>
              </v:shape>
            </w:pict>
          </mc:Fallback>
        </mc:AlternateContent>
      </w:r>
      <w:r>
        <w:br w:type="page"/>
      </w:r>
      <w:r>
        <w:rPr>
          <w:noProof/>
          <w:lang w:val="en-US"/>
        </w:rPr>
        <w:drawing>
          <wp:anchor distT="0" distB="0" distL="114300" distR="114300" simplePos="0" relativeHeight="251662336" behindDoc="1" locked="1" layoutInCell="1" allowOverlap="1" wp14:anchorId="42572530" wp14:editId="54BE34DA">
            <wp:simplePos x="0" y="0"/>
            <wp:positionH relativeFrom="column">
              <wp:posOffset>-914400</wp:posOffset>
            </wp:positionH>
            <wp:positionV relativeFrom="paragraph">
              <wp:posOffset>-1464945</wp:posOffset>
            </wp:positionV>
            <wp:extent cx="8001000" cy="109086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ACONDA_Front_20181128.pdf"/>
                    <pic:cNvPicPr/>
                  </pic:nvPicPr>
                  <pic:blipFill>
                    <a:blip r:embed="rId11">
                      <a:extLst>
                        <a:ext uri="{28A0092B-C50C-407E-A947-70E740481C1C}">
                          <a14:useLocalDpi xmlns:a14="http://schemas.microsoft.com/office/drawing/2010/main" val="0"/>
                        </a:ext>
                      </a:extLst>
                    </a:blip>
                    <a:stretch>
                      <a:fillRect/>
                    </a:stretch>
                  </pic:blipFill>
                  <pic:spPr>
                    <a:xfrm>
                      <a:off x="0" y="0"/>
                      <a:ext cx="8001000" cy="10908665"/>
                    </a:xfrm>
                    <a:prstGeom prst="rect">
                      <a:avLst/>
                    </a:prstGeom>
                  </pic:spPr>
                </pic:pic>
              </a:graphicData>
            </a:graphic>
            <wp14:sizeRelH relativeFrom="margin">
              <wp14:pctWidth>0</wp14:pctWidth>
            </wp14:sizeRelH>
            <wp14:sizeRelV relativeFrom="margin">
              <wp14:pctHeight>0</wp14:pctHeight>
            </wp14:sizeRelV>
          </wp:anchor>
        </w:drawing>
      </w:r>
    </w:p>
    <w:p w14:paraId="1980937C" w14:textId="51830FB8" w:rsidR="004E648D" w:rsidRPr="004E648D" w:rsidRDefault="004E648D" w:rsidP="004E648D">
      <w:pPr>
        <w:rPr>
          <w:highlight w:val="yellow"/>
        </w:rPr>
        <w:sectPr w:rsidR="004E648D" w:rsidRPr="004E648D" w:rsidSect="004E648D">
          <w:footerReference w:type="default" r:id="rId12"/>
          <w:pgSz w:w="11906" w:h="16838"/>
          <w:pgMar w:top="720" w:right="720" w:bottom="720" w:left="720" w:header="708" w:footer="708" w:gutter="0"/>
          <w:cols w:space="708"/>
          <w:titlePg/>
          <w:docGrid w:linePitch="360"/>
        </w:sectPr>
      </w:pPr>
    </w:p>
    <w:p w14:paraId="29C379FD" w14:textId="491A8581" w:rsidR="00747EC0" w:rsidRDefault="00747EC0" w:rsidP="00747EC0">
      <w:pPr>
        <w:pStyle w:val="Title"/>
      </w:pPr>
      <w:r w:rsidRPr="00747EC0">
        <w:rPr>
          <w:highlight w:val="yellow"/>
        </w:rPr>
        <w:lastRenderedPageBreak/>
        <w:t>Country name</w:t>
      </w:r>
      <w:r>
        <w:t>:</w:t>
      </w:r>
    </w:p>
    <w:p w14:paraId="4B2BB587" w14:textId="61652628" w:rsidR="00747EC0" w:rsidRDefault="00747EC0" w:rsidP="00747EC0">
      <w:pPr>
        <w:pStyle w:val="Title"/>
      </w:pPr>
      <w:r>
        <w:t xml:space="preserve">ANACONDA </w:t>
      </w:r>
      <w:r w:rsidR="00B66F50">
        <w:t xml:space="preserve">mortality </w:t>
      </w:r>
      <w:r w:rsidR="001522A1">
        <w:t xml:space="preserve">and cause of death </w:t>
      </w:r>
      <w:r>
        <w:t xml:space="preserve">assessment report, </w:t>
      </w:r>
      <w:r w:rsidRPr="00747EC0">
        <w:rPr>
          <w:highlight w:val="yellow"/>
        </w:rPr>
        <w:t>year(s)</w:t>
      </w:r>
    </w:p>
    <w:p w14:paraId="66DFD4FB" w14:textId="77777777" w:rsidR="00747EC0" w:rsidRDefault="00747EC0" w:rsidP="00747EC0">
      <w:r w:rsidRPr="00747EC0">
        <w:rPr>
          <w:highlight w:val="yellow"/>
        </w:rPr>
        <w:t>Ministries/Offices who contributed to this report</w:t>
      </w:r>
    </w:p>
    <w:p w14:paraId="33FA9254" w14:textId="77777777" w:rsidR="00A22974" w:rsidRDefault="00A22974" w:rsidP="00747EC0">
      <w:r w:rsidRPr="00A22974">
        <w:rPr>
          <w:highlight w:val="yellow"/>
        </w:rPr>
        <w:t>Official logos</w:t>
      </w:r>
    </w:p>
    <w:p w14:paraId="2ECC5EA2" w14:textId="77777777" w:rsidR="00A22974" w:rsidRDefault="00A22974" w:rsidP="00747EC0"/>
    <w:tbl>
      <w:tblPr>
        <w:tblStyle w:val="TableGrid"/>
        <w:tblW w:w="0" w:type="auto"/>
        <w:tblLook w:val="04A0" w:firstRow="1" w:lastRow="0" w:firstColumn="1" w:lastColumn="0" w:noHBand="0" w:noVBand="1"/>
      </w:tblPr>
      <w:tblGrid>
        <w:gridCol w:w="9242"/>
      </w:tblGrid>
      <w:tr w:rsidR="003F5165" w14:paraId="4B6704D4" w14:textId="77777777" w:rsidTr="003F5165">
        <w:tc>
          <w:tcPr>
            <w:tcW w:w="9242" w:type="dxa"/>
          </w:tcPr>
          <w:p w14:paraId="71573694" w14:textId="77777777" w:rsidR="003F5165" w:rsidRDefault="003F5165" w:rsidP="00747EC0"/>
          <w:p w14:paraId="20B006BA" w14:textId="07BD5A95" w:rsidR="00AA70A1" w:rsidRPr="003F5165" w:rsidRDefault="003F5165" w:rsidP="00747EC0">
            <w:pPr>
              <w:rPr>
                <w:b/>
              </w:rPr>
            </w:pPr>
            <w:r w:rsidRPr="003F5165">
              <w:rPr>
                <w:b/>
              </w:rPr>
              <w:t>How to use this template</w:t>
            </w:r>
            <w:r w:rsidR="003D1D18">
              <w:rPr>
                <w:b/>
              </w:rPr>
              <w:t>: t</w:t>
            </w:r>
            <w:r w:rsidR="00AA70A1">
              <w:rPr>
                <w:b/>
              </w:rPr>
              <w:t xml:space="preserve">his template was developed </w:t>
            </w:r>
            <w:r w:rsidR="003D1D18">
              <w:rPr>
                <w:b/>
              </w:rPr>
              <w:t>with ANACONDA version 4.1 (February 2019) – those with older versions of ANACONDA can still use this template, however some sections may not apply</w:t>
            </w:r>
          </w:p>
          <w:p w14:paraId="69D7C5C2" w14:textId="77777777" w:rsidR="003F5165" w:rsidRDefault="003F5165" w:rsidP="00747EC0"/>
          <w:p w14:paraId="15CA8230" w14:textId="1838B1B6" w:rsidR="003F5165" w:rsidRDefault="003F5165" w:rsidP="00747EC0">
            <w:r>
              <w:t xml:space="preserve">This template has been developed to assist countries in writing a </w:t>
            </w:r>
            <w:r w:rsidR="00CF6C7E">
              <w:t xml:space="preserve">report about the </w:t>
            </w:r>
            <w:r w:rsidR="00257A57">
              <w:t xml:space="preserve">quality of </w:t>
            </w:r>
            <w:r w:rsidR="00CF6C7E">
              <w:t xml:space="preserve">mortality and cause of death </w:t>
            </w:r>
            <w:r w:rsidR="00257A57">
              <w:t>data</w:t>
            </w:r>
            <w:r w:rsidR="00CF6C7E">
              <w:t xml:space="preserve"> in their countries or a sub-region. It uses ANACONDA to calculate indicators and produce charts and tables. </w:t>
            </w:r>
            <w:r>
              <w:t xml:space="preserve">Countries can include </w:t>
            </w:r>
            <w:r w:rsidR="00417775">
              <w:t>all</w:t>
            </w:r>
            <w:r>
              <w:t xml:space="preserve"> the </w:t>
            </w:r>
            <w:r w:rsidR="00CF6C7E">
              <w:t xml:space="preserve">ten steps of ANACONDA or </w:t>
            </w:r>
            <w:r>
              <w:t xml:space="preserve">select a smaller sub-set to </w:t>
            </w:r>
            <w:r w:rsidR="00CF6C7E">
              <w:t>focus</w:t>
            </w:r>
            <w:r>
              <w:t xml:space="preserve"> with.</w:t>
            </w:r>
            <w:r w:rsidR="00CF6C7E">
              <w:t xml:space="preserve"> Additional </w:t>
            </w:r>
            <w:r w:rsidR="00352CE4">
              <w:t>data</w:t>
            </w:r>
            <w:r w:rsidR="00CF6C7E">
              <w:t xml:space="preserve"> from </w:t>
            </w:r>
            <w:r w:rsidR="00352CE4">
              <w:t>other sources (such as UN agencies or country reports)</w:t>
            </w:r>
            <w:r w:rsidR="00CF6C7E">
              <w:t xml:space="preserve"> can be included as appropriate.</w:t>
            </w:r>
          </w:p>
          <w:p w14:paraId="14F135B2" w14:textId="77777777" w:rsidR="003F5165" w:rsidRDefault="003F5165" w:rsidP="00747EC0"/>
          <w:p w14:paraId="04A5A15E" w14:textId="5F15BEED" w:rsidR="003F5165" w:rsidRDefault="003F5165" w:rsidP="00747EC0">
            <w:r>
              <w:t xml:space="preserve">Text that is in </w:t>
            </w:r>
            <w:r w:rsidRPr="003F5165">
              <w:rPr>
                <w:highlight w:val="green"/>
              </w:rPr>
              <w:t>green highlight</w:t>
            </w:r>
            <w:r>
              <w:t xml:space="preserve"> </w:t>
            </w:r>
            <w:r w:rsidR="00352CE4">
              <w:t>are</w:t>
            </w:r>
            <w:r>
              <w:t xml:space="preserve"> instructions on how to complete the section.</w:t>
            </w:r>
          </w:p>
          <w:p w14:paraId="612C535C" w14:textId="77777777" w:rsidR="003F5165" w:rsidRDefault="003F5165" w:rsidP="00747EC0"/>
          <w:p w14:paraId="7C86E3CF" w14:textId="27723313" w:rsidR="003F5165" w:rsidRDefault="003F5165" w:rsidP="00747EC0">
            <w:r>
              <w:t xml:space="preserve">Text that is in </w:t>
            </w:r>
            <w:r w:rsidRPr="003F5165">
              <w:rPr>
                <w:highlight w:val="yellow"/>
              </w:rPr>
              <w:t>yellow highlight</w:t>
            </w:r>
            <w:r>
              <w:t xml:space="preserve"> indicates placeholder text that needs to be updated (i</w:t>
            </w:r>
            <w:r w:rsidR="002E337F">
              <w:t>.</w:t>
            </w:r>
            <w:r>
              <w:t>e. to the name of your country, or the year of the input data).</w:t>
            </w:r>
          </w:p>
          <w:p w14:paraId="5DDE71E9" w14:textId="77777777" w:rsidR="003F5165" w:rsidRDefault="003F5165" w:rsidP="00747EC0"/>
          <w:p w14:paraId="39C4DF45" w14:textId="77777777" w:rsidR="003F5165" w:rsidRDefault="003F5165" w:rsidP="00747EC0">
            <w:r>
              <w:t xml:space="preserve">Most sections have an introductory paragraph that explains what the </w:t>
            </w:r>
            <w:r w:rsidR="00B06694">
              <w:t xml:space="preserve">section is about and what the </w:t>
            </w:r>
            <w:r>
              <w:t>step in ANACONDA does, and why it is important. Countries can decide how much of this introductory text to include.</w:t>
            </w:r>
          </w:p>
          <w:p w14:paraId="50B63BEC" w14:textId="77777777" w:rsidR="003F5165" w:rsidRDefault="003F5165" w:rsidP="00747EC0"/>
          <w:p w14:paraId="7A25AF1D" w14:textId="1F93A1CF" w:rsidR="003F5165" w:rsidRDefault="00B06694" w:rsidP="00133AEC">
            <w:pPr>
              <w:spacing w:before="240"/>
            </w:pPr>
            <w:r>
              <w:t>If you would like your report to be published on the CRVS Knowledge Gateway (</w:t>
            </w:r>
            <w:hyperlink r:id="rId13" w:history="1">
              <w:r w:rsidR="0058337C" w:rsidRPr="002F4F96">
                <w:rPr>
                  <w:rStyle w:val="Hyperlink"/>
                </w:rPr>
                <w:t>https://crvsgateway.info/Library~23</w:t>
              </w:r>
            </w:hyperlink>
            <w:r w:rsidR="0058337C">
              <w:t xml:space="preserve">) </w:t>
            </w:r>
            <w:r w:rsidR="00133AEC">
              <w:t xml:space="preserve">or </w:t>
            </w:r>
            <w:r w:rsidR="0058337C">
              <w:t xml:space="preserve">have </w:t>
            </w:r>
            <w:r w:rsidR="003F5165">
              <w:t>any questions</w:t>
            </w:r>
            <w:r w:rsidR="00133AEC">
              <w:t xml:space="preserve"> please </w:t>
            </w:r>
            <w:r w:rsidR="0058337C">
              <w:t>email</w:t>
            </w:r>
            <w:r w:rsidR="003F5165">
              <w:t xml:space="preserve"> </w:t>
            </w:r>
            <w:hyperlink r:id="rId14" w:history="1">
              <w:r w:rsidR="003F5165" w:rsidRPr="004C1ECB">
                <w:rPr>
                  <w:rStyle w:val="Hyperlink"/>
                </w:rPr>
                <w:t>crvs-info@unimelb.edu.au</w:t>
              </w:r>
            </w:hyperlink>
            <w:r w:rsidR="00AA70A1">
              <w:rPr>
                <w:rStyle w:val="Hyperlink"/>
              </w:rPr>
              <w:t xml:space="preserve"> </w:t>
            </w:r>
          </w:p>
          <w:p w14:paraId="12BBD856" w14:textId="77777777" w:rsidR="003F5165" w:rsidRDefault="003F5165" w:rsidP="003F5165"/>
        </w:tc>
      </w:tr>
    </w:tbl>
    <w:p w14:paraId="4A310B96" w14:textId="77777777" w:rsidR="003F5165" w:rsidRDefault="003F5165" w:rsidP="00747EC0"/>
    <w:p w14:paraId="569659C6" w14:textId="77777777" w:rsidR="00747EC0" w:rsidRDefault="00747EC0" w:rsidP="00747EC0"/>
    <w:p w14:paraId="60FEEA6D" w14:textId="77777777" w:rsidR="00747EC0" w:rsidRDefault="00747EC0">
      <w:r>
        <w:br w:type="page"/>
      </w:r>
    </w:p>
    <w:p w14:paraId="2E744E36" w14:textId="77777777" w:rsidR="004A5204" w:rsidRDefault="004A5204" w:rsidP="004A5204">
      <w:pPr>
        <w:pStyle w:val="Heading1"/>
      </w:pPr>
      <w:bookmarkStart w:id="0" w:name="_Toc515017351"/>
      <w:bookmarkStart w:id="1" w:name="_Toc536058"/>
      <w:r>
        <w:lastRenderedPageBreak/>
        <w:t>Acknowledgments</w:t>
      </w:r>
      <w:bookmarkEnd w:id="0"/>
      <w:bookmarkEnd w:id="1"/>
    </w:p>
    <w:p w14:paraId="3EE935B3" w14:textId="77777777" w:rsidR="004A5204" w:rsidRDefault="004A5204" w:rsidP="004A5204">
      <w:r w:rsidRPr="003F5165">
        <w:rPr>
          <w:highlight w:val="green"/>
        </w:rPr>
        <w:t xml:space="preserve">List names and affiliations of all people who contributed to the </w:t>
      </w:r>
      <w:r w:rsidR="00E329CB" w:rsidRPr="003F5165">
        <w:rPr>
          <w:highlight w:val="green"/>
        </w:rPr>
        <w:t>report and</w:t>
      </w:r>
      <w:r w:rsidRPr="003F5165">
        <w:rPr>
          <w:highlight w:val="green"/>
        </w:rPr>
        <w:t xml:space="preserve"> include a suggested citation</w:t>
      </w:r>
      <w:r w:rsidR="0013597B">
        <w:t xml:space="preserve"> </w:t>
      </w:r>
      <w:r w:rsidR="0013597B" w:rsidRPr="0013597B">
        <w:rPr>
          <w:highlight w:val="green"/>
        </w:rPr>
        <w:t>for the report.</w:t>
      </w:r>
    </w:p>
    <w:p w14:paraId="13BDE3D4" w14:textId="49D314AE" w:rsidR="00747EC0" w:rsidRDefault="002E337F" w:rsidP="00747EC0">
      <w:r>
        <w:t xml:space="preserve">ANACONDA was developed by the Melbourne School of Population and Global Health at the University of Melbourne under the direction of Dr Lene Mikkelsen and Professor Alan Lopez, and the software was built by the Swiss Tropical and Public Health Institute (Swiss TPH) at the University of Basel. Funding was provided by </w:t>
      </w:r>
      <w:r w:rsidR="00B62689">
        <w:t xml:space="preserve">the </w:t>
      </w:r>
      <w:r>
        <w:t xml:space="preserve">Bloomberg Philanthropies Data for Health Initiative. </w:t>
      </w:r>
    </w:p>
    <w:p w14:paraId="76DA00A6" w14:textId="77777777" w:rsidR="00747EC0" w:rsidRDefault="00747EC0" w:rsidP="00747EC0"/>
    <w:p w14:paraId="2457C8D5" w14:textId="77777777" w:rsidR="00747EC0" w:rsidRDefault="00747EC0" w:rsidP="00747EC0"/>
    <w:p w14:paraId="56C055D7" w14:textId="77777777" w:rsidR="00747EC0" w:rsidRDefault="00747EC0">
      <w:r>
        <w:br w:type="page"/>
      </w:r>
      <w:bookmarkStart w:id="2" w:name="_GoBack"/>
      <w:bookmarkEnd w:id="2"/>
    </w:p>
    <w:p w14:paraId="2BA9F75E" w14:textId="77777777" w:rsidR="00747EC0" w:rsidRDefault="007A5A20" w:rsidP="00747EC0">
      <w:r w:rsidRPr="00A22974">
        <w:rPr>
          <w:highlight w:val="green"/>
        </w:rPr>
        <w:lastRenderedPageBreak/>
        <w:t>Update the</w:t>
      </w:r>
      <w:r w:rsidR="004A5204" w:rsidRPr="00A22974">
        <w:rPr>
          <w:highlight w:val="green"/>
        </w:rPr>
        <w:t xml:space="preserve"> automatic contents page</w:t>
      </w:r>
    </w:p>
    <w:sdt>
      <w:sdtPr>
        <w:rPr>
          <w:rFonts w:asciiTheme="minorHAnsi" w:eastAsiaTheme="minorHAnsi" w:hAnsiTheme="minorHAnsi" w:cstheme="minorBidi"/>
          <w:color w:val="auto"/>
          <w:sz w:val="22"/>
          <w:szCs w:val="22"/>
          <w:lang w:val="en-AU"/>
        </w:rPr>
        <w:id w:val="-1742166260"/>
        <w:docPartObj>
          <w:docPartGallery w:val="Table of Contents"/>
          <w:docPartUnique/>
        </w:docPartObj>
      </w:sdtPr>
      <w:sdtEndPr>
        <w:rPr>
          <w:b/>
          <w:bCs/>
          <w:noProof/>
        </w:rPr>
      </w:sdtEndPr>
      <w:sdtContent>
        <w:p w14:paraId="328397F5" w14:textId="77777777" w:rsidR="007A5A20" w:rsidRDefault="007A5A20">
          <w:pPr>
            <w:pStyle w:val="TOCHeading"/>
          </w:pPr>
          <w:r>
            <w:t>Contents</w:t>
          </w:r>
        </w:p>
        <w:p w14:paraId="178029EB" w14:textId="6C6D641D" w:rsidR="00D62210" w:rsidRDefault="00695CA9">
          <w:pPr>
            <w:pStyle w:val="TOC1"/>
            <w:tabs>
              <w:tab w:val="right" w:leader="dot" w:pos="9016"/>
            </w:tabs>
            <w:rPr>
              <w:rFonts w:eastAsiaTheme="minorEastAsia"/>
              <w:noProof/>
              <w:lang w:eastAsia="en-AU"/>
            </w:rPr>
          </w:pPr>
          <w:r>
            <w:fldChar w:fldCharType="begin"/>
          </w:r>
          <w:r w:rsidR="007A5A20">
            <w:instrText xml:space="preserve"> TOC \o "1-3" \h \z \u </w:instrText>
          </w:r>
          <w:r>
            <w:fldChar w:fldCharType="separate"/>
          </w:r>
          <w:hyperlink w:anchor="_Toc536058" w:history="1">
            <w:r w:rsidR="00D62210" w:rsidRPr="008D259B">
              <w:rPr>
                <w:rStyle w:val="Hyperlink"/>
                <w:noProof/>
              </w:rPr>
              <w:t>Acknowledgments</w:t>
            </w:r>
            <w:r w:rsidR="00D62210">
              <w:rPr>
                <w:noProof/>
                <w:webHidden/>
              </w:rPr>
              <w:tab/>
            </w:r>
            <w:r w:rsidR="00D62210">
              <w:rPr>
                <w:noProof/>
                <w:webHidden/>
              </w:rPr>
              <w:fldChar w:fldCharType="begin"/>
            </w:r>
            <w:r w:rsidR="00D62210">
              <w:rPr>
                <w:noProof/>
                <w:webHidden/>
              </w:rPr>
              <w:instrText xml:space="preserve"> PAGEREF _Toc536058 \h </w:instrText>
            </w:r>
            <w:r w:rsidR="00D62210">
              <w:rPr>
                <w:noProof/>
                <w:webHidden/>
              </w:rPr>
            </w:r>
            <w:r w:rsidR="00D62210">
              <w:rPr>
                <w:noProof/>
                <w:webHidden/>
              </w:rPr>
              <w:fldChar w:fldCharType="separate"/>
            </w:r>
            <w:r w:rsidR="00D62210">
              <w:rPr>
                <w:noProof/>
                <w:webHidden/>
              </w:rPr>
              <w:t>3</w:t>
            </w:r>
            <w:r w:rsidR="00D62210">
              <w:rPr>
                <w:noProof/>
                <w:webHidden/>
              </w:rPr>
              <w:fldChar w:fldCharType="end"/>
            </w:r>
          </w:hyperlink>
        </w:p>
        <w:p w14:paraId="2AD4E068" w14:textId="063081AB" w:rsidR="00D62210" w:rsidRDefault="00B62689">
          <w:pPr>
            <w:pStyle w:val="TOC1"/>
            <w:tabs>
              <w:tab w:val="right" w:leader="dot" w:pos="9016"/>
            </w:tabs>
            <w:rPr>
              <w:rFonts w:eastAsiaTheme="minorEastAsia"/>
              <w:noProof/>
              <w:lang w:eastAsia="en-AU"/>
            </w:rPr>
          </w:pPr>
          <w:hyperlink w:anchor="_Toc536059" w:history="1">
            <w:r w:rsidR="00D62210" w:rsidRPr="008D259B">
              <w:rPr>
                <w:rStyle w:val="Hyperlink"/>
                <w:noProof/>
              </w:rPr>
              <w:t>Acronyms and abbreviations</w:t>
            </w:r>
            <w:r w:rsidR="00D62210">
              <w:rPr>
                <w:noProof/>
                <w:webHidden/>
              </w:rPr>
              <w:tab/>
            </w:r>
            <w:r w:rsidR="00D62210">
              <w:rPr>
                <w:noProof/>
                <w:webHidden/>
              </w:rPr>
              <w:fldChar w:fldCharType="begin"/>
            </w:r>
            <w:r w:rsidR="00D62210">
              <w:rPr>
                <w:noProof/>
                <w:webHidden/>
              </w:rPr>
              <w:instrText xml:space="preserve"> PAGEREF _Toc536059 \h </w:instrText>
            </w:r>
            <w:r w:rsidR="00D62210">
              <w:rPr>
                <w:noProof/>
                <w:webHidden/>
              </w:rPr>
            </w:r>
            <w:r w:rsidR="00D62210">
              <w:rPr>
                <w:noProof/>
                <w:webHidden/>
              </w:rPr>
              <w:fldChar w:fldCharType="separate"/>
            </w:r>
            <w:r w:rsidR="00D62210">
              <w:rPr>
                <w:noProof/>
                <w:webHidden/>
              </w:rPr>
              <w:t>7</w:t>
            </w:r>
            <w:r w:rsidR="00D62210">
              <w:rPr>
                <w:noProof/>
                <w:webHidden/>
              </w:rPr>
              <w:fldChar w:fldCharType="end"/>
            </w:r>
          </w:hyperlink>
        </w:p>
        <w:p w14:paraId="43B1CCEC" w14:textId="379EC6F0" w:rsidR="00D62210" w:rsidRDefault="00B62689">
          <w:pPr>
            <w:pStyle w:val="TOC1"/>
            <w:tabs>
              <w:tab w:val="right" w:leader="dot" w:pos="9016"/>
            </w:tabs>
            <w:rPr>
              <w:rFonts w:eastAsiaTheme="minorEastAsia"/>
              <w:noProof/>
              <w:lang w:eastAsia="en-AU"/>
            </w:rPr>
          </w:pPr>
          <w:hyperlink w:anchor="_Toc536060" w:history="1">
            <w:r w:rsidR="00D62210" w:rsidRPr="008D259B">
              <w:rPr>
                <w:rStyle w:val="Hyperlink"/>
                <w:noProof/>
              </w:rPr>
              <w:t>Key terms and definitions</w:t>
            </w:r>
            <w:r w:rsidR="00D62210">
              <w:rPr>
                <w:noProof/>
                <w:webHidden/>
              </w:rPr>
              <w:tab/>
            </w:r>
            <w:r w:rsidR="00D62210">
              <w:rPr>
                <w:noProof/>
                <w:webHidden/>
              </w:rPr>
              <w:fldChar w:fldCharType="begin"/>
            </w:r>
            <w:r w:rsidR="00D62210">
              <w:rPr>
                <w:noProof/>
                <w:webHidden/>
              </w:rPr>
              <w:instrText xml:space="preserve"> PAGEREF _Toc536060 \h </w:instrText>
            </w:r>
            <w:r w:rsidR="00D62210">
              <w:rPr>
                <w:noProof/>
                <w:webHidden/>
              </w:rPr>
            </w:r>
            <w:r w:rsidR="00D62210">
              <w:rPr>
                <w:noProof/>
                <w:webHidden/>
              </w:rPr>
              <w:fldChar w:fldCharType="separate"/>
            </w:r>
            <w:r w:rsidR="00D62210">
              <w:rPr>
                <w:noProof/>
                <w:webHidden/>
              </w:rPr>
              <w:t>7</w:t>
            </w:r>
            <w:r w:rsidR="00D62210">
              <w:rPr>
                <w:noProof/>
                <w:webHidden/>
              </w:rPr>
              <w:fldChar w:fldCharType="end"/>
            </w:r>
          </w:hyperlink>
        </w:p>
        <w:p w14:paraId="170F5D18" w14:textId="739EE7CA" w:rsidR="00D62210" w:rsidRDefault="00B62689">
          <w:pPr>
            <w:pStyle w:val="TOC1"/>
            <w:tabs>
              <w:tab w:val="right" w:leader="dot" w:pos="9016"/>
            </w:tabs>
            <w:rPr>
              <w:rFonts w:eastAsiaTheme="minorEastAsia"/>
              <w:noProof/>
              <w:lang w:eastAsia="en-AU"/>
            </w:rPr>
          </w:pPr>
          <w:hyperlink w:anchor="_Toc536061" w:history="1">
            <w:r w:rsidR="00D62210" w:rsidRPr="008D259B">
              <w:rPr>
                <w:rStyle w:val="Hyperlink"/>
                <w:noProof/>
              </w:rPr>
              <w:t>Summary</w:t>
            </w:r>
            <w:r w:rsidR="00D62210">
              <w:rPr>
                <w:noProof/>
                <w:webHidden/>
              </w:rPr>
              <w:tab/>
            </w:r>
            <w:r w:rsidR="00D62210">
              <w:rPr>
                <w:noProof/>
                <w:webHidden/>
              </w:rPr>
              <w:fldChar w:fldCharType="begin"/>
            </w:r>
            <w:r w:rsidR="00D62210">
              <w:rPr>
                <w:noProof/>
                <w:webHidden/>
              </w:rPr>
              <w:instrText xml:space="preserve"> PAGEREF _Toc536061 \h </w:instrText>
            </w:r>
            <w:r w:rsidR="00D62210">
              <w:rPr>
                <w:noProof/>
                <w:webHidden/>
              </w:rPr>
            </w:r>
            <w:r w:rsidR="00D62210">
              <w:rPr>
                <w:noProof/>
                <w:webHidden/>
              </w:rPr>
              <w:fldChar w:fldCharType="separate"/>
            </w:r>
            <w:r w:rsidR="00D62210">
              <w:rPr>
                <w:noProof/>
                <w:webHidden/>
              </w:rPr>
              <w:t>9</w:t>
            </w:r>
            <w:r w:rsidR="00D62210">
              <w:rPr>
                <w:noProof/>
                <w:webHidden/>
              </w:rPr>
              <w:fldChar w:fldCharType="end"/>
            </w:r>
          </w:hyperlink>
        </w:p>
        <w:p w14:paraId="43730FA6" w14:textId="2A735D16" w:rsidR="00D62210" w:rsidRDefault="00B62689">
          <w:pPr>
            <w:pStyle w:val="TOC1"/>
            <w:tabs>
              <w:tab w:val="right" w:leader="dot" w:pos="9016"/>
            </w:tabs>
            <w:rPr>
              <w:rFonts w:eastAsiaTheme="minorEastAsia"/>
              <w:noProof/>
              <w:lang w:eastAsia="en-AU"/>
            </w:rPr>
          </w:pPr>
          <w:hyperlink w:anchor="_Toc536062" w:history="1">
            <w:r w:rsidR="00D62210" w:rsidRPr="008D259B">
              <w:rPr>
                <w:rStyle w:val="Hyperlink"/>
                <w:noProof/>
              </w:rPr>
              <w:t>Civil registration and vital statistics reporting system of [</w:t>
            </w:r>
            <w:r w:rsidR="00D62210" w:rsidRPr="008D259B">
              <w:rPr>
                <w:rStyle w:val="Hyperlink"/>
                <w:noProof/>
                <w:highlight w:val="yellow"/>
              </w:rPr>
              <w:t>country</w:t>
            </w:r>
            <w:r w:rsidR="00D62210" w:rsidRPr="008D259B">
              <w:rPr>
                <w:rStyle w:val="Hyperlink"/>
                <w:noProof/>
              </w:rPr>
              <w:t>]</w:t>
            </w:r>
            <w:r w:rsidR="00D62210">
              <w:rPr>
                <w:noProof/>
                <w:webHidden/>
              </w:rPr>
              <w:tab/>
            </w:r>
            <w:r w:rsidR="00D62210">
              <w:rPr>
                <w:noProof/>
                <w:webHidden/>
              </w:rPr>
              <w:fldChar w:fldCharType="begin"/>
            </w:r>
            <w:r w:rsidR="00D62210">
              <w:rPr>
                <w:noProof/>
                <w:webHidden/>
              </w:rPr>
              <w:instrText xml:space="preserve"> PAGEREF _Toc536062 \h </w:instrText>
            </w:r>
            <w:r w:rsidR="00D62210">
              <w:rPr>
                <w:noProof/>
                <w:webHidden/>
              </w:rPr>
            </w:r>
            <w:r w:rsidR="00D62210">
              <w:rPr>
                <w:noProof/>
                <w:webHidden/>
              </w:rPr>
              <w:fldChar w:fldCharType="separate"/>
            </w:r>
            <w:r w:rsidR="00D62210">
              <w:rPr>
                <w:noProof/>
                <w:webHidden/>
              </w:rPr>
              <w:t>12</w:t>
            </w:r>
            <w:r w:rsidR="00D62210">
              <w:rPr>
                <w:noProof/>
                <w:webHidden/>
              </w:rPr>
              <w:fldChar w:fldCharType="end"/>
            </w:r>
          </w:hyperlink>
        </w:p>
        <w:p w14:paraId="302C3A68" w14:textId="3433AE98" w:rsidR="00D62210" w:rsidRDefault="00B62689">
          <w:pPr>
            <w:pStyle w:val="TOC2"/>
            <w:tabs>
              <w:tab w:val="right" w:leader="dot" w:pos="9016"/>
            </w:tabs>
            <w:rPr>
              <w:rFonts w:eastAsiaTheme="minorEastAsia"/>
              <w:noProof/>
              <w:lang w:eastAsia="en-AU"/>
            </w:rPr>
          </w:pPr>
          <w:hyperlink w:anchor="_Toc536063" w:history="1">
            <w:r w:rsidR="00D62210" w:rsidRPr="008D259B">
              <w:rPr>
                <w:rStyle w:val="Hyperlink"/>
                <w:noProof/>
              </w:rPr>
              <w:t>Data quality assessment: ANACONDA and its 10 steps</w:t>
            </w:r>
            <w:r w:rsidR="00D62210">
              <w:rPr>
                <w:noProof/>
                <w:webHidden/>
              </w:rPr>
              <w:tab/>
            </w:r>
            <w:r w:rsidR="00D62210">
              <w:rPr>
                <w:noProof/>
                <w:webHidden/>
              </w:rPr>
              <w:fldChar w:fldCharType="begin"/>
            </w:r>
            <w:r w:rsidR="00D62210">
              <w:rPr>
                <w:noProof/>
                <w:webHidden/>
              </w:rPr>
              <w:instrText xml:space="preserve"> PAGEREF _Toc536063 \h </w:instrText>
            </w:r>
            <w:r w:rsidR="00D62210">
              <w:rPr>
                <w:noProof/>
                <w:webHidden/>
              </w:rPr>
            </w:r>
            <w:r w:rsidR="00D62210">
              <w:rPr>
                <w:noProof/>
                <w:webHidden/>
              </w:rPr>
              <w:fldChar w:fldCharType="separate"/>
            </w:r>
            <w:r w:rsidR="00D62210">
              <w:rPr>
                <w:noProof/>
                <w:webHidden/>
              </w:rPr>
              <w:t>12</w:t>
            </w:r>
            <w:r w:rsidR="00D62210">
              <w:rPr>
                <w:noProof/>
                <w:webHidden/>
              </w:rPr>
              <w:fldChar w:fldCharType="end"/>
            </w:r>
          </w:hyperlink>
        </w:p>
        <w:p w14:paraId="2BC97F39" w14:textId="6A5B704F" w:rsidR="00D62210" w:rsidRDefault="00B62689">
          <w:pPr>
            <w:pStyle w:val="TOC1"/>
            <w:tabs>
              <w:tab w:val="right" w:leader="dot" w:pos="9016"/>
            </w:tabs>
            <w:rPr>
              <w:rFonts w:eastAsiaTheme="minorEastAsia"/>
              <w:noProof/>
              <w:lang w:eastAsia="en-AU"/>
            </w:rPr>
          </w:pPr>
          <w:hyperlink w:anchor="_Toc536064" w:history="1">
            <w:r w:rsidR="00D62210" w:rsidRPr="008D259B">
              <w:rPr>
                <w:rStyle w:val="Hyperlink"/>
                <w:noProof/>
              </w:rPr>
              <w:t>Quality assessment</w:t>
            </w:r>
            <w:r w:rsidR="00D62210">
              <w:rPr>
                <w:noProof/>
                <w:webHidden/>
              </w:rPr>
              <w:tab/>
            </w:r>
            <w:r w:rsidR="00D62210">
              <w:rPr>
                <w:noProof/>
                <w:webHidden/>
              </w:rPr>
              <w:fldChar w:fldCharType="begin"/>
            </w:r>
            <w:r w:rsidR="00D62210">
              <w:rPr>
                <w:noProof/>
                <w:webHidden/>
              </w:rPr>
              <w:instrText xml:space="preserve"> PAGEREF _Toc536064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6C228692" w14:textId="645485F1" w:rsidR="00D62210" w:rsidRDefault="00B62689">
          <w:pPr>
            <w:pStyle w:val="TOC2"/>
            <w:tabs>
              <w:tab w:val="right" w:leader="dot" w:pos="9016"/>
            </w:tabs>
            <w:rPr>
              <w:rFonts w:eastAsiaTheme="minorEastAsia"/>
              <w:noProof/>
              <w:lang w:eastAsia="en-AU"/>
            </w:rPr>
          </w:pPr>
          <w:hyperlink w:anchor="_Toc536065" w:history="1">
            <w:r w:rsidR="00D62210" w:rsidRPr="008D259B">
              <w:rPr>
                <w:rStyle w:val="Hyperlink"/>
                <w:noProof/>
              </w:rPr>
              <w:t>Part A: Input data</w:t>
            </w:r>
            <w:r w:rsidR="00D62210">
              <w:rPr>
                <w:noProof/>
                <w:webHidden/>
              </w:rPr>
              <w:tab/>
            </w:r>
            <w:r w:rsidR="00D62210">
              <w:rPr>
                <w:noProof/>
                <w:webHidden/>
              </w:rPr>
              <w:fldChar w:fldCharType="begin"/>
            </w:r>
            <w:r w:rsidR="00D62210">
              <w:rPr>
                <w:noProof/>
                <w:webHidden/>
              </w:rPr>
              <w:instrText xml:space="preserve"> PAGEREF _Toc536065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03917937" w14:textId="24ED743A" w:rsidR="00D62210" w:rsidRDefault="00B62689">
          <w:pPr>
            <w:pStyle w:val="TOC3"/>
            <w:tabs>
              <w:tab w:val="right" w:leader="dot" w:pos="9016"/>
            </w:tabs>
            <w:rPr>
              <w:rFonts w:eastAsiaTheme="minorEastAsia"/>
              <w:noProof/>
              <w:lang w:eastAsia="en-AU"/>
            </w:rPr>
          </w:pPr>
          <w:hyperlink w:anchor="_Toc536066" w:history="1">
            <w:r w:rsidR="00D62210" w:rsidRPr="008D259B">
              <w:rPr>
                <w:rStyle w:val="Hyperlink"/>
                <w:noProof/>
              </w:rPr>
              <w:t>A1. Population profile</w:t>
            </w:r>
            <w:r w:rsidR="00D62210">
              <w:rPr>
                <w:noProof/>
                <w:webHidden/>
              </w:rPr>
              <w:tab/>
            </w:r>
            <w:r w:rsidR="00D62210">
              <w:rPr>
                <w:noProof/>
                <w:webHidden/>
              </w:rPr>
              <w:fldChar w:fldCharType="begin"/>
            </w:r>
            <w:r w:rsidR="00D62210">
              <w:rPr>
                <w:noProof/>
                <w:webHidden/>
              </w:rPr>
              <w:instrText xml:space="preserve"> PAGEREF _Toc536066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7EE3F54A" w14:textId="6DCDB7E4" w:rsidR="00D62210" w:rsidRDefault="00B62689">
          <w:pPr>
            <w:pStyle w:val="TOC3"/>
            <w:tabs>
              <w:tab w:val="right" w:leader="dot" w:pos="9016"/>
            </w:tabs>
            <w:rPr>
              <w:rFonts w:eastAsiaTheme="minorEastAsia"/>
              <w:noProof/>
              <w:lang w:eastAsia="en-AU"/>
            </w:rPr>
          </w:pPr>
          <w:hyperlink w:anchor="_Toc536067" w:history="1">
            <w:r w:rsidR="00D62210" w:rsidRPr="008D259B">
              <w:rPr>
                <w:rStyle w:val="Hyperlink"/>
                <w:noProof/>
              </w:rPr>
              <w:t>A2. Mortality profile</w:t>
            </w:r>
            <w:r w:rsidR="00D62210">
              <w:rPr>
                <w:noProof/>
                <w:webHidden/>
              </w:rPr>
              <w:tab/>
            </w:r>
            <w:r w:rsidR="00D62210">
              <w:rPr>
                <w:noProof/>
                <w:webHidden/>
              </w:rPr>
              <w:fldChar w:fldCharType="begin"/>
            </w:r>
            <w:r w:rsidR="00D62210">
              <w:rPr>
                <w:noProof/>
                <w:webHidden/>
              </w:rPr>
              <w:instrText xml:space="preserve"> PAGEREF _Toc536067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0A460E93" w14:textId="4F2187E6" w:rsidR="00D62210" w:rsidRDefault="00B62689">
          <w:pPr>
            <w:pStyle w:val="TOC3"/>
            <w:tabs>
              <w:tab w:val="right" w:leader="dot" w:pos="9016"/>
            </w:tabs>
            <w:rPr>
              <w:rFonts w:eastAsiaTheme="minorEastAsia"/>
              <w:noProof/>
              <w:lang w:eastAsia="en-AU"/>
            </w:rPr>
          </w:pPr>
          <w:hyperlink w:anchor="_Toc536068" w:history="1">
            <w:r w:rsidR="00D62210" w:rsidRPr="008D259B">
              <w:rPr>
                <w:rStyle w:val="Hyperlink"/>
                <w:noProof/>
              </w:rPr>
              <w:t>A3. Cause of death profile</w:t>
            </w:r>
            <w:r w:rsidR="00D62210">
              <w:rPr>
                <w:noProof/>
                <w:webHidden/>
              </w:rPr>
              <w:tab/>
            </w:r>
            <w:r w:rsidR="00D62210">
              <w:rPr>
                <w:noProof/>
                <w:webHidden/>
              </w:rPr>
              <w:fldChar w:fldCharType="begin"/>
            </w:r>
            <w:r w:rsidR="00D62210">
              <w:rPr>
                <w:noProof/>
                <w:webHidden/>
              </w:rPr>
              <w:instrText xml:space="preserve"> PAGEREF _Toc536068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3CA9C617" w14:textId="7168546E" w:rsidR="00D62210" w:rsidRDefault="00B62689">
          <w:pPr>
            <w:pStyle w:val="TOC2"/>
            <w:tabs>
              <w:tab w:val="right" w:leader="dot" w:pos="9016"/>
            </w:tabs>
            <w:rPr>
              <w:rFonts w:eastAsiaTheme="minorEastAsia"/>
              <w:noProof/>
              <w:lang w:eastAsia="en-AU"/>
            </w:rPr>
          </w:pPr>
          <w:hyperlink w:anchor="_Toc536069" w:history="1">
            <w:r w:rsidR="00D62210" w:rsidRPr="008D259B">
              <w:rPr>
                <w:rStyle w:val="Hyperlink"/>
                <w:noProof/>
              </w:rPr>
              <w:t>Part B: Mortality data</w:t>
            </w:r>
            <w:r w:rsidR="00D62210">
              <w:rPr>
                <w:noProof/>
                <w:webHidden/>
              </w:rPr>
              <w:tab/>
            </w:r>
            <w:r w:rsidR="00D62210">
              <w:rPr>
                <w:noProof/>
                <w:webHidden/>
              </w:rPr>
              <w:fldChar w:fldCharType="begin"/>
            </w:r>
            <w:r w:rsidR="00D62210">
              <w:rPr>
                <w:noProof/>
                <w:webHidden/>
              </w:rPr>
              <w:instrText xml:space="preserve"> PAGEREF _Toc536069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58212C08" w14:textId="5A29E372" w:rsidR="00D62210" w:rsidRDefault="00B62689">
          <w:pPr>
            <w:pStyle w:val="TOC3"/>
            <w:tabs>
              <w:tab w:val="right" w:leader="dot" w:pos="9016"/>
            </w:tabs>
            <w:rPr>
              <w:rFonts w:eastAsiaTheme="minorEastAsia"/>
              <w:noProof/>
              <w:lang w:eastAsia="en-AU"/>
            </w:rPr>
          </w:pPr>
          <w:hyperlink w:anchor="_Toc536070" w:history="1">
            <w:r w:rsidR="00D62210" w:rsidRPr="008D259B">
              <w:rPr>
                <w:rStyle w:val="Hyperlink"/>
                <w:noProof/>
              </w:rPr>
              <w:t>B1. Crude death rate</w:t>
            </w:r>
            <w:r w:rsidR="00D62210">
              <w:rPr>
                <w:noProof/>
                <w:webHidden/>
              </w:rPr>
              <w:tab/>
            </w:r>
            <w:r w:rsidR="00D62210">
              <w:rPr>
                <w:noProof/>
                <w:webHidden/>
              </w:rPr>
              <w:fldChar w:fldCharType="begin"/>
            </w:r>
            <w:r w:rsidR="00D62210">
              <w:rPr>
                <w:noProof/>
                <w:webHidden/>
              </w:rPr>
              <w:instrText xml:space="preserve"> PAGEREF _Toc536070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0BA31A48" w14:textId="275EE5D1" w:rsidR="00D62210" w:rsidRDefault="00B62689">
          <w:pPr>
            <w:pStyle w:val="TOC3"/>
            <w:tabs>
              <w:tab w:val="right" w:leader="dot" w:pos="9016"/>
            </w:tabs>
            <w:rPr>
              <w:rFonts w:eastAsiaTheme="minorEastAsia"/>
              <w:noProof/>
              <w:lang w:eastAsia="en-AU"/>
            </w:rPr>
          </w:pPr>
          <w:hyperlink w:anchor="_Toc536071" w:history="1">
            <w:r w:rsidR="00D62210" w:rsidRPr="008D259B">
              <w:rPr>
                <w:rStyle w:val="Hyperlink"/>
                <w:noProof/>
              </w:rPr>
              <w:t>B2. Completeness of death reporting</w:t>
            </w:r>
            <w:r w:rsidR="00D62210">
              <w:rPr>
                <w:noProof/>
                <w:webHidden/>
              </w:rPr>
              <w:tab/>
            </w:r>
            <w:r w:rsidR="00D62210">
              <w:rPr>
                <w:noProof/>
                <w:webHidden/>
              </w:rPr>
              <w:fldChar w:fldCharType="begin"/>
            </w:r>
            <w:r w:rsidR="00D62210">
              <w:rPr>
                <w:noProof/>
                <w:webHidden/>
              </w:rPr>
              <w:instrText xml:space="preserve"> PAGEREF _Toc536071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0B33FACD" w14:textId="118226F1" w:rsidR="00D62210" w:rsidRDefault="00B62689">
          <w:pPr>
            <w:pStyle w:val="TOC3"/>
            <w:tabs>
              <w:tab w:val="right" w:leader="dot" w:pos="9016"/>
            </w:tabs>
            <w:rPr>
              <w:rFonts w:eastAsiaTheme="minorEastAsia"/>
              <w:noProof/>
              <w:lang w:eastAsia="en-AU"/>
            </w:rPr>
          </w:pPr>
          <w:hyperlink w:anchor="_Toc536072" w:history="1">
            <w:r w:rsidR="00D62210" w:rsidRPr="008D259B">
              <w:rPr>
                <w:rStyle w:val="Hyperlink"/>
                <w:noProof/>
              </w:rPr>
              <w:t>B3. Age-specific mortality rates</w:t>
            </w:r>
            <w:r w:rsidR="00D62210">
              <w:rPr>
                <w:noProof/>
                <w:webHidden/>
              </w:rPr>
              <w:tab/>
            </w:r>
            <w:r w:rsidR="00D62210">
              <w:rPr>
                <w:noProof/>
                <w:webHidden/>
              </w:rPr>
              <w:fldChar w:fldCharType="begin"/>
            </w:r>
            <w:r w:rsidR="00D62210">
              <w:rPr>
                <w:noProof/>
                <w:webHidden/>
              </w:rPr>
              <w:instrText xml:space="preserve"> PAGEREF _Toc536072 \h </w:instrText>
            </w:r>
            <w:r w:rsidR="00D62210">
              <w:rPr>
                <w:noProof/>
                <w:webHidden/>
              </w:rPr>
            </w:r>
            <w:r w:rsidR="00D62210">
              <w:rPr>
                <w:noProof/>
                <w:webHidden/>
              </w:rPr>
              <w:fldChar w:fldCharType="separate"/>
            </w:r>
            <w:r w:rsidR="00D62210">
              <w:rPr>
                <w:noProof/>
                <w:webHidden/>
              </w:rPr>
              <w:t>18</w:t>
            </w:r>
            <w:r w:rsidR="00D62210">
              <w:rPr>
                <w:noProof/>
                <w:webHidden/>
              </w:rPr>
              <w:fldChar w:fldCharType="end"/>
            </w:r>
          </w:hyperlink>
        </w:p>
        <w:p w14:paraId="64293841" w14:textId="6A595002" w:rsidR="00D62210" w:rsidRDefault="00B62689">
          <w:pPr>
            <w:pStyle w:val="TOC3"/>
            <w:tabs>
              <w:tab w:val="right" w:leader="dot" w:pos="9016"/>
            </w:tabs>
            <w:rPr>
              <w:rFonts w:eastAsiaTheme="minorEastAsia"/>
              <w:noProof/>
              <w:lang w:eastAsia="en-AU"/>
            </w:rPr>
          </w:pPr>
          <w:hyperlink w:anchor="_Toc536073" w:history="1">
            <w:r w:rsidR="00D62210" w:rsidRPr="008D259B">
              <w:rPr>
                <w:rStyle w:val="Hyperlink"/>
                <w:noProof/>
              </w:rPr>
              <w:t>B4. Sex ratio</w:t>
            </w:r>
            <w:r w:rsidR="00D62210">
              <w:rPr>
                <w:noProof/>
                <w:webHidden/>
              </w:rPr>
              <w:tab/>
            </w:r>
            <w:r w:rsidR="00D62210">
              <w:rPr>
                <w:noProof/>
                <w:webHidden/>
              </w:rPr>
              <w:fldChar w:fldCharType="begin"/>
            </w:r>
            <w:r w:rsidR="00D62210">
              <w:rPr>
                <w:noProof/>
                <w:webHidden/>
              </w:rPr>
              <w:instrText xml:space="preserve"> PAGEREF _Toc536073 \h </w:instrText>
            </w:r>
            <w:r w:rsidR="00D62210">
              <w:rPr>
                <w:noProof/>
                <w:webHidden/>
              </w:rPr>
            </w:r>
            <w:r w:rsidR="00D62210">
              <w:rPr>
                <w:noProof/>
                <w:webHidden/>
              </w:rPr>
              <w:fldChar w:fldCharType="separate"/>
            </w:r>
            <w:r w:rsidR="00D62210">
              <w:rPr>
                <w:noProof/>
                <w:webHidden/>
              </w:rPr>
              <w:t>18</w:t>
            </w:r>
            <w:r w:rsidR="00D62210">
              <w:rPr>
                <w:noProof/>
                <w:webHidden/>
              </w:rPr>
              <w:fldChar w:fldCharType="end"/>
            </w:r>
          </w:hyperlink>
        </w:p>
        <w:p w14:paraId="1C5FEEC8" w14:textId="188D121F" w:rsidR="00D62210" w:rsidRDefault="00B62689">
          <w:pPr>
            <w:pStyle w:val="TOC3"/>
            <w:tabs>
              <w:tab w:val="right" w:leader="dot" w:pos="9016"/>
            </w:tabs>
            <w:rPr>
              <w:rFonts w:eastAsiaTheme="minorEastAsia"/>
              <w:noProof/>
              <w:lang w:eastAsia="en-AU"/>
            </w:rPr>
          </w:pPr>
          <w:hyperlink w:anchor="_Toc536074" w:history="1">
            <w:r w:rsidR="00D62210" w:rsidRPr="008D259B">
              <w:rPr>
                <w:rStyle w:val="Hyperlink"/>
                <w:noProof/>
              </w:rPr>
              <w:t>B5. Age-sex distribution of deaths</w:t>
            </w:r>
            <w:r w:rsidR="00D62210">
              <w:rPr>
                <w:noProof/>
                <w:webHidden/>
              </w:rPr>
              <w:tab/>
            </w:r>
            <w:r w:rsidR="00D62210">
              <w:rPr>
                <w:noProof/>
                <w:webHidden/>
              </w:rPr>
              <w:fldChar w:fldCharType="begin"/>
            </w:r>
            <w:r w:rsidR="00D62210">
              <w:rPr>
                <w:noProof/>
                <w:webHidden/>
              </w:rPr>
              <w:instrText xml:space="preserve"> PAGEREF _Toc536074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275827FA" w14:textId="350E831C" w:rsidR="00D62210" w:rsidRDefault="00B62689">
          <w:pPr>
            <w:pStyle w:val="TOC3"/>
            <w:tabs>
              <w:tab w:val="right" w:leader="dot" w:pos="9016"/>
            </w:tabs>
            <w:rPr>
              <w:rFonts w:eastAsiaTheme="minorEastAsia"/>
              <w:noProof/>
              <w:lang w:eastAsia="en-AU"/>
            </w:rPr>
          </w:pPr>
          <w:hyperlink w:anchor="_Toc536075" w:history="1">
            <w:r w:rsidR="00D62210" w:rsidRPr="008D259B">
              <w:rPr>
                <w:rStyle w:val="Hyperlink"/>
                <w:noProof/>
              </w:rPr>
              <w:t>B6. Completeness of child mortality data</w:t>
            </w:r>
            <w:r w:rsidR="00D62210">
              <w:rPr>
                <w:noProof/>
                <w:webHidden/>
              </w:rPr>
              <w:tab/>
            </w:r>
            <w:r w:rsidR="00D62210">
              <w:rPr>
                <w:noProof/>
                <w:webHidden/>
              </w:rPr>
              <w:fldChar w:fldCharType="begin"/>
            </w:r>
            <w:r w:rsidR="00D62210">
              <w:rPr>
                <w:noProof/>
                <w:webHidden/>
              </w:rPr>
              <w:instrText xml:space="preserve"> PAGEREF _Toc536075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7C0279EF" w14:textId="1561120E" w:rsidR="00D62210" w:rsidRDefault="00B62689">
          <w:pPr>
            <w:pStyle w:val="TOC2"/>
            <w:tabs>
              <w:tab w:val="right" w:leader="dot" w:pos="9016"/>
            </w:tabs>
            <w:rPr>
              <w:rFonts w:eastAsiaTheme="minorEastAsia"/>
              <w:noProof/>
              <w:lang w:eastAsia="en-AU"/>
            </w:rPr>
          </w:pPr>
          <w:hyperlink w:anchor="_Toc536076" w:history="1">
            <w:r w:rsidR="00D62210" w:rsidRPr="008D259B">
              <w:rPr>
                <w:rStyle w:val="Hyperlink"/>
                <w:noProof/>
              </w:rPr>
              <w:t>Part C: Cause of death data</w:t>
            </w:r>
            <w:r w:rsidR="00D62210">
              <w:rPr>
                <w:noProof/>
                <w:webHidden/>
              </w:rPr>
              <w:tab/>
            </w:r>
            <w:r w:rsidR="00D62210">
              <w:rPr>
                <w:noProof/>
                <w:webHidden/>
              </w:rPr>
              <w:fldChar w:fldCharType="begin"/>
            </w:r>
            <w:r w:rsidR="00D62210">
              <w:rPr>
                <w:noProof/>
                <w:webHidden/>
              </w:rPr>
              <w:instrText xml:space="preserve"> PAGEREF _Toc536076 \h </w:instrText>
            </w:r>
            <w:r w:rsidR="00D62210">
              <w:rPr>
                <w:noProof/>
                <w:webHidden/>
              </w:rPr>
            </w:r>
            <w:r w:rsidR="00D62210">
              <w:rPr>
                <w:noProof/>
                <w:webHidden/>
              </w:rPr>
              <w:fldChar w:fldCharType="separate"/>
            </w:r>
            <w:r w:rsidR="00D62210">
              <w:rPr>
                <w:noProof/>
                <w:webHidden/>
              </w:rPr>
              <w:t>21</w:t>
            </w:r>
            <w:r w:rsidR="00D62210">
              <w:rPr>
                <w:noProof/>
                <w:webHidden/>
              </w:rPr>
              <w:fldChar w:fldCharType="end"/>
            </w:r>
          </w:hyperlink>
        </w:p>
        <w:p w14:paraId="060CB70B" w14:textId="4F5007E9" w:rsidR="00D62210" w:rsidRDefault="00B62689">
          <w:pPr>
            <w:pStyle w:val="TOC3"/>
            <w:tabs>
              <w:tab w:val="right" w:leader="dot" w:pos="9016"/>
            </w:tabs>
            <w:rPr>
              <w:rFonts w:eastAsiaTheme="minorEastAsia"/>
              <w:noProof/>
              <w:lang w:eastAsia="en-AU"/>
            </w:rPr>
          </w:pPr>
          <w:hyperlink w:anchor="_Toc536077" w:history="1">
            <w:r w:rsidR="00D62210" w:rsidRPr="008D259B">
              <w:rPr>
                <w:rStyle w:val="Hyperlink"/>
                <w:noProof/>
              </w:rPr>
              <w:t>C1. Broad cause of death groups</w:t>
            </w:r>
            <w:r w:rsidR="00D62210">
              <w:rPr>
                <w:noProof/>
                <w:webHidden/>
              </w:rPr>
              <w:tab/>
            </w:r>
            <w:r w:rsidR="00D62210">
              <w:rPr>
                <w:noProof/>
                <w:webHidden/>
              </w:rPr>
              <w:fldChar w:fldCharType="begin"/>
            </w:r>
            <w:r w:rsidR="00D62210">
              <w:rPr>
                <w:noProof/>
                <w:webHidden/>
              </w:rPr>
              <w:instrText xml:space="preserve"> PAGEREF _Toc536077 \h </w:instrText>
            </w:r>
            <w:r w:rsidR="00D62210">
              <w:rPr>
                <w:noProof/>
                <w:webHidden/>
              </w:rPr>
            </w:r>
            <w:r w:rsidR="00D62210">
              <w:rPr>
                <w:noProof/>
                <w:webHidden/>
              </w:rPr>
              <w:fldChar w:fldCharType="separate"/>
            </w:r>
            <w:r w:rsidR="00D62210">
              <w:rPr>
                <w:noProof/>
                <w:webHidden/>
              </w:rPr>
              <w:t>21</w:t>
            </w:r>
            <w:r w:rsidR="00D62210">
              <w:rPr>
                <w:noProof/>
                <w:webHidden/>
              </w:rPr>
              <w:fldChar w:fldCharType="end"/>
            </w:r>
          </w:hyperlink>
        </w:p>
        <w:p w14:paraId="30D6E628" w14:textId="25DA49AA" w:rsidR="00D62210" w:rsidRDefault="00B62689">
          <w:pPr>
            <w:pStyle w:val="TOC3"/>
            <w:tabs>
              <w:tab w:val="right" w:leader="dot" w:pos="9016"/>
            </w:tabs>
            <w:rPr>
              <w:rFonts w:eastAsiaTheme="minorEastAsia"/>
              <w:noProof/>
              <w:lang w:eastAsia="en-AU"/>
            </w:rPr>
          </w:pPr>
          <w:hyperlink w:anchor="_Toc536078" w:history="1">
            <w:r w:rsidR="00D62210" w:rsidRPr="008D259B">
              <w:rPr>
                <w:rStyle w:val="Hyperlink"/>
                <w:noProof/>
              </w:rPr>
              <w:t>C2. Total deaths by ICD-10 Chapter</w:t>
            </w:r>
            <w:r w:rsidR="00D62210">
              <w:rPr>
                <w:noProof/>
                <w:webHidden/>
              </w:rPr>
              <w:tab/>
            </w:r>
            <w:r w:rsidR="00D62210">
              <w:rPr>
                <w:noProof/>
                <w:webHidden/>
              </w:rPr>
              <w:fldChar w:fldCharType="begin"/>
            </w:r>
            <w:r w:rsidR="00D62210">
              <w:rPr>
                <w:noProof/>
                <w:webHidden/>
              </w:rPr>
              <w:instrText xml:space="preserve"> PAGEREF _Toc536078 \h </w:instrText>
            </w:r>
            <w:r w:rsidR="00D62210">
              <w:rPr>
                <w:noProof/>
                <w:webHidden/>
              </w:rPr>
            </w:r>
            <w:r w:rsidR="00D62210">
              <w:rPr>
                <w:noProof/>
                <w:webHidden/>
              </w:rPr>
              <w:fldChar w:fldCharType="separate"/>
            </w:r>
            <w:r w:rsidR="00D62210">
              <w:rPr>
                <w:noProof/>
                <w:webHidden/>
              </w:rPr>
              <w:t>22</w:t>
            </w:r>
            <w:r w:rsidR="00D62210">
              <w:rPr>
                <w:noProof/>
                <w:webHidden/>
              </w:rPr>
              <w:fldChar w:fldCharType="end"/>
            </w:r>
          </w:hyperlink>
        </w:p>
        <w:p w14:paraId="3F48591C" w14:textId="16328EC5" w:rsidR="00D62210" w:rsidRDefault="00B62689">
          <w:pPr>
            <w:pStyle w:val="TOC3"/>
            <w:tabs>
              <w:tab w:val="right" w:leader="dot" w:pos="9016"/>
            </w:tabs>
            <w:rPr>
              <w:rFonts w:eastAsiaTheme="minorEastAsia"/>
              <w:noProof/>
              <w:lang w:eastAsia="en-AU"/>
            </w:rPr>
          </w:pPr>
          <w:hyperlink w:anchor="_Toc536079" w:history="1">
            <w:r w:rsidR="00D62210" w:rsidRPr="008D259B">
              <w:rPr>
                <w:rStyle w:val="Hyperlink"/>
                <w:noProof/>
              </w:rPr>
              <w:t>C3. Garbage codes by category</w:t>
            </w:r>
            <w:r w:rsidR="00D62210">
              <w:rPr>
                <w:noProof/>
                <w:webHidden/>
              </w:rPr>
              <w:tab/>
            </w:r>
            <w:r w:rsidR="00D62210">
              <w:rPr>
                <w:noProof/>
                <w:webHidden/>
              </w:rPr>
              <w:fldChar w:fldCharType="begin"/>
            </w:r>
            <w:r w:rsidR="00D62210">
              <w:rPr>
                <w:noProof/>
                <w:webHidden/>
              </w:rPr>
              <w:instrText xml:space="preserve"> PAGEREF _Toc536079 \h </w:instrText>
            </w:r>
            <w:r w:rsidR="00D62210">
              <w:rPr>
                <w:noProof/>
                <w:webHidden/>
              </w:rPr>
            </w:r>
            <w:r w:rsidR="00D62210">
              <w:rPr>
                <w:noProof/>
                <w:webHidden/>
              </w:rPr>
              <w:fldChar w:fldCharType="separate"/>
            </w:r>
            <w:r w:rsidR="00D62210">
              <w:rPr>
                <w:noProof/>
                <w:webHidden/>
              </w:rPr>
              <w:t>23</w:t>
            </w:r>
            <w:r w:rsidR="00D62210">
              <w:rPr>
                <w:noProof/>
                <w:webHidden/>
              </w:rPr>
              <w:fldChar w:fldCharType="end"/>
            </w:r>
          </w:hyperlink>
        </w:p>
        <w:p w14:paraId="558F5313" w14:textId="19C7B83D" w:rsidR="00D62210" w:rsidRDefault="00B62689">
          <w:pPr>
            <w:pStyle w:val="TOC3"/>
            <w:tabs>
              <w:tab w:val="right" w:leader="dot" w:pos="9016"/>
            </w:tabs>
            <w:rPr>
              <w:rFonts w:eastAsiaTheme="minorEastAsia"/>
              <w:noProof/>
              <w:lang w:eastAsia="en-AU"/>
            </w:rPr>
          </w:pPr>
          <w:hyperlink w:anchor="_Toc536080" w:history="1">
            <w:r w:rsidR="00D62210" w:rsidRPr="008D259B">
              <w:rPr>
                <w:rStyle w:val="Hyperlink"/>
                <w:noProof/>
              </w:rPr>
              <w:t>C4. Garbage codes by severity</w:t>
            </w:r>
            <w:r w:rsidR="00D62210">
              <w:rPr>
                <w:noProof/>
                <w:webHidden/>
              </w:rPr>
              <w:tab/>
            </w:r>
            <w:r w:rsidR="00D62210">
              <w:rPr>
                <w:noProof/>
                <w:webHidden/>
              </w:rPr>
              <w:fldChar w:fldCharType="begin"/>
            </w:r>
            <w:r w:rsidR="00D62210">
              <w:rPr>
                <w:noProof/>
                <w:webHidden/>
              </w:rPr>
              <w:instrText xml:space="preserve"> PAGEREF _Toc536080 \h </w:instrText>
            </w:r>
            <w:r w:rsidR="00D62210">
              <w:rPr>
                <w:noProof/>
                <w:webHidden/>
              </w:rPr>
            </w:r>
            <w:r w:rsidR="00D62210">
              <w:rPr>
                <w:noProof/>
                <w:webHidden/>
              </w:rPr>
              <w:fldChar w:fldCharType="separate"/>
            </w:r>
            <w:r w:rsidR="00D62210">
              <w:rPr>
                <w:noProof/>
                <w:webHidden/>
              </w:rPr>
              <w:t>24</w:t>
            </w:r>
            <w:r w:rsidR="00D62210">
              <w:rPr>
                <w:noProof/>
                <w:webHidden/>
              </w:rPr>
              <w:fldChar w:fldCharType="end"/>
            </w:r>
          </w:hyperlink>
        </w:p>
        <w:p w14:paraId="7672D9D0" w14:textId="3FA3CA0A" w:rsidR="00D62210" w:rsidRDefault="00B62689">
          <w:pPr>
            <w:pStyle w:val="TOC3"/>
            <w:tabs>
              <w:tab w:val="right" w:leader="dot" w:pos="9016"/>
            </w:tabs>
            <w:rPr>
              <w:rFonts w:eastAsiaTheme="minorEastAsia"/>
              <w:noProof/>
              <w:lang w:eastAsia="en-AU"/>
            </w:rPr>
          </w:pPr>
          <w:hyperlink w:anchor="_Toc536081" w:history="1">
            <w:r w:rsidR="00D62210" w:rsidRPr="008D259B">
              <w:rPr>
                <w:rStyle w:val="Hyperlink"/>
                <w:noProof/>
              </w:rPr>
              <w:t>C5. Age-sex distribution of garbage codes</w:t>
            </w:r>
            <w:r w:rsidR="00D62210">
              <w:rPr>
                <w:noProof/>
                <w:webHidden/>
              </w:rPr>
              <w:tab/>
            </w:r>
            <w:r w:rsidR="00D62210">
              <w:rPr>
                <w:noProof/>
                <w:webHidden/>
              </w:rPr>
              <w:fldChar w:fldCharType="begin"/>
            </w:r>
            <w:r w:rsidR="00D62210">
              <w:rPr>
                <w:noProof/>
                <w:webHidden/>
              </w:rPr>
              <w:instrText xml:space="preserve"> PAGEREF _Toc536081 \h </w:instrText>
            </w:r>
            <w:r w:rsidR="00D62210">
              <w:rPr>
                <w:noProof/>
                <w:webHidden/>
              </w:rPr>
            </w:r>
            <w:r w:rsidR="00D62210">
              <w:rPr>
                <w:noProof/>
                <w:webHidden/>
              </w:rPr>
              <w:fldChar w:fldCharType="separate"/>
            </w:r>
            <w:r w:rsidR="00D62210">
              <w:rPr>
                <w:noProof/>
                <w:webHidden/>
              </w:rPr>
              <w:t>25</w:t>
            </w:r>
            <w:r w:rsidR="00D62210">
              <w:rPr>
                <w:noProof/>
                <w:webHidden/>
              </w:rPr>
              <w:fldChar w:fldCharType="end"/>
            </w:r>
          </w:hyperlink>
        </w:p>
        <w:p w14:paraId="2F1AFF91" w14:textId="3BF5CEE8" w:rsidR="00D62210" w:rsidRDefault="00B62689">
          <w:pPr>
            <w:pStyle w:val="TOC3"/>
            <w:tabs>
              <w:tab w:val="right" w:leader="dot" w:pos="9016"/>
            </w:tabs>
            <w:rPr>
              <w:rFonts w:eastAsiaTheme="minorEastAsia"/>
              <w:noProof/>
              <w:lang w:eastAsia="en-AU"/>
            </w:rPr>
          </w:pPr>
          <w:hyperlink w:anchor="_Toc536082" w:history="1">
            <w:r w:rsidR="00D62210" w:rsidRPr="008D259B">
              <w:rPr>
                <w:rStyle w:val="Hyperlink"/>
                <w:noProof/>
              </w:rPr>
              <w:t>C6. Redistribution of garbage codes</w:t>
            </w:r>
            <w:r w:rsidR="00D62210">
              <w:rPr>
                <w:noProof/>
                <w:webHidden/>
              </w:rPr>
              <w:tab/>
            </w:r>
            <w:r w:rsidR="00D62210">
              <w:rPr>
                <w:noProof/>
                <w:webHidden/>
              </w:rPr>
              <w:fldChar w:fldCharType="begin"/>
            </w:r>
            <w:r w:rsidR="00D62210">
              <w:rPr>
                <w:noProof/>
                <w:webHidden/>
              </w:rPr>
              <w:instrText xml:space="preserve"> PAGEREF _Toc536082 \h </w:instrText>
            </w:r>
            <w:r w:rsidR="00D62210">
              <w:rPr>
                <w:noProof/>
                <w:webHidden/>
              </w:rPr>
            </w:r>
            <w:r w:rsidR="00D62210">
              <w:rPr>
                <w:noProof/>
                <w:webHidden/>
              </w:rPr>
              <w:fldChar w:fldCharType="separate"/>
            </w:r>
            <w:r w:rsidR="00D62210">
              <w:rPr>
                <w:noProof/>
                <w:webHidden/>
              </w:rPr>
              <w:t>26</w:t>
            </w:r>
            <w:r w:rsidR="00D62210">
              <w:rPr>
                <w:noProof/>
                <w:webHidden/>
              </w:rPr>
              <w:fldChar w:fldCharType="end"/>
            </w:r>
          </w:hyperlink>
        </w:p>
        <w:p w14:paraId="39CB3305" w14:textId="428B6466" w:rsidR="00D62210" w:rsidRDefault="00B62689">
          <w:pPr>
            <w:pStyle w:val="TOC3"/>
            <w:tabs>
              <w:tab w:val="right" w:leader="dot" w:pos="9016"/>
            </w:tabs>
            <w:rPr>
              <w:rFonts w:eastAsiaTheme="minorEastAsia"/>
              <w:noProof/>
              <w:lang w:eastAsia="en-AU"/>
            </w:rPr>
          </w:pPr>
          <w:hyperlink w:anchor="_Toc536083" w:history="1">
            <w:r w:rsidR="00D62210" w:rsidRPr="008D259B">
              <w:rPr>
                <w:rStyle w:val="Hyperlink"/>
                <w:noProof/>
              </w:rPr>
              <w:t>C7. Leading packages of garbage codes</w:t>
            </w:r>
            <w:r w:rsidR="00D62210">
              <w:rPr>
                <w:noProof/>
                <w:webHidden/>
              </w:rPr>
              <w:tab/>
            </w:r>
            <w:r w:rsidR="00D62210">
              <w:rPr>
                <w:noProof/>
                <w:webHidden/>
              </w:rPr>
              <w:fldChar w:fldCharType="begin"/>
            </w:r>
            <w:r w:rsidR="00D62210">
              <w:rPr>
                <w:noProof/>
                <w:webHidden/>
              </w:rPr>
              <w:instrText xml:space="preserve"> PAGEREF _Toc536083 \h </w:instrText>
            </w:r>
            <w:r w:rsidR="00D62210">
              <w:rPr>
                <w:noProof/>
                <w:webHidden/>
              </w:rPr>
            </w:r>
            <w:r w:rsidR="00D62210">
              <w:rPr>
                <w:noProof/>
                <w:webHidden/>
              </w:rPr>
              <w:fldChar w:fldCharType="separate"/>
            </w:r>
            <w:r w:rsidR="00D62210">
              <w:rPr>
                <w:noProof/>
                <w:webHidden/>
              </w:rPr>
              <w:t>27</w:t>
            </w:r>
            <w:r w:rsidR="00D62210">
              <w:rPr>
                <w:noProof/>
                <w:webHidden/>
              </w:rPr>
              <w:fldChar w:fldCharType="end"/>
            </w:r>
          </w:hyperlink>
        </w:p>
        <w:p w14:paraId="43711C62" w14:textId="1E7C18E0" w:rsidR="00D62210" w:rsidRDefault="00B62689">
          <w:pPr>
            <w:pStyle w:val="TOC3"/>
            <w:tabs>
              <w:tab w:val="right" w:leader="dot" w:pos="9016"/>
            </w:tabs>
            <w:rPr>
              <w:rFonts w:eastAsiaTheme="minorEastAsia"/>
              <w:noProof/>
              <w:lang w:eastAsia="en-AU"/>
            </w:rPr>
          </w:pPr>
          <w:hyperlink w:anchor="_Toc536084" w:history="1">
            <w:r w:rsidR="00D62210" w:rsidRPr="008D259B">
              <w:rPr>
                <w:rStyle w:val="Hyperlink"/>
                <w:noProof/>
              </w:rPr>
              <w:t>C8. Non-standard codes and biologically implausible causes of death [</w:t>
            </w:r>
            <w:r w:rsidR="00D62210" w:rsidRPr="008D259B">
              <w:rPr>
                <w:rStyle w:val="Hyperlink"/>
                <w:noProof/>
                <w:highlight w:val="green"/>
              </w:rPr>
              <w:t>optional</w:t>
            </w:r>
            <w:r w:rsidR="00D62210" w:rsidRPr="008D259B">
              <w:rPr>
                <w:rStyle w:val="Hyperlink"/>
                <w:noProof/>
              </w:rPr>
              <w:t>]</w:t>
            </w:r>
            <w:r w:rsidR="00D62210">
              <w:rPr>
                <w:noProof/>
                <w:webHidden/>
              </w:rPr>
              <w:tab/>
            </w:r>
            <w:r w:rsidR="00D62210">
              <w:rPr>
                <w:noProof/>
                <w:webHidden/>
              </w:rPr>
              <w:fldChar w:fldCharType="begin"/>
            </w:r>
            <w:r w:rsidR="00D62210">
              <w:rPr>
                <w:noProof/>
                <w:webHidden/>
              </w:rPr>
              <w:instrText xml:space="preserve"> PAGEREF _Toc536084 \h </w:instrText>
            </w:r>
            <w:r w:rsidR="00D62210">
              <w:rPr>
                <w:noProof/>
                <w:webHidden/>
              </w:rPr>
            </w:r>
            <w:r w:rsidR="00D62210">
              <w:rPr>
                <w:noProof/>
                <w:webHidden/>
              </w:rPr>
              <w:fldChar w:fldCharType="separate"/>
            </w:r>
            <w:r w:rsidR="00D62210">
              <w:rPr>
                <w:noProof/>
                <w:webHidden/>
              </w:rPr>
              <w:t>28</w:t>
            </w:r>
            <w:r w:rsidR="00D62210">
              <w:rPr>
                <w:noProof/>
                <w:webHidden/>
              </w:rPr>
              <w:fldChar w:fldCharType="end"/>
            </w:r>
          </w:hyperlink>
        </w:p>
        <w:p w14:paraId="655AC613" w14:textId="7F711A3F" w:rsidR="00D62210" w:rsidRDefault="00B62689">
          <w:pPr>
            <w:pStyle w:val="TOC3"/>
            <w:tabs>
              <w:tab w:val="right" w:leader="dot" w:pos="9016"/>
            </w:tabs>
            <w:rPr>
              <w:rFonts w:eastAsiaTheme="minorEastAsia"/>
              <w:noProof/>
              <w:lang w:eastAsia="en-AU"/>
            </w:rPr>
          </w:pPr>
          <w:hyperlink w:anchor="_Toc536085" w:history="1">
            <w:r w:rsidR="00D62210" w:rsidRPr="008D259B">
              <w:rPr>
                <w:rStyle w:val="Hyperlink"/>
                <w:noProof/>
              </w:rPr>
              <w:t>C9. Age distribution of mortality within broad cause of death groups</w:t>
            </w:r>
            <w:r w:rsidR="00D62210">
              <w:rPr>
                <w:noProof/>
                <w:webHidden/>
              </w:rPr>
              <w:tab/>
            </w:r>
            <w:r w:rsidR="00D62210">
              <w:rPr>
                <w:noProof/>
                <w:webHidden/>
              </w:rPr>
              <w:fldChar w:fldCharType="begin"/>
            </w:r>
            <w:r w:rsidR="00D62210">
              <w:rPr>
                <w:noProof/>
                <w:webHidden/>
              </w:rPr>
              <w:instrText xml:space="preserve"> PAGEREF _Toc536085 \h </w:instrText>
            </w:r>
            <w:r w:rsidR="00D62210">
              <w:rPr>
                <w:noProof/>
                <w:webHidden/>
              </w:rPr>
            </w:r>
            <w:r w:rsidR="00D62210">
              <w:rPr>
                <w:noProof/>
                <w:webHidden/>
              </w:rPr>
              <w:fldChar w:fldCharType="separate"/>
            </w:r>
            <w:r w:rsidR="00D62210">
              <w:rPr>
                <w:noProof/>
                <w:webHidden/>
              </w:rPr>
              <w:t>28</w:t>
            </w:r>
            <w:r w:rsidR="00D62210">
              <w:rPr>
                <w:noProof/>
                <w:webHidden/>
              </w:rPr>
              <w:fldChar w:fldCharType="end"/>
            </w:r>
          </w:hyperlink>
        </w:p>
        <w:p w14:paraId="666DA503" w14:textId="772766E5" w:rsidR="00D62210" w:rsidRDefault="00B62689">
          <w:pPr>
            <w:pStyle w:val="TOC3"/>
            <w:tabs>
              <w:tab w:val="right" w:leader="dot" w:pos="9016"/>
            </w:tabs>
            <w:rPr>
              <w:rFonts w:eastAsiaTheme="minorEastAsia"/>
              <w:noProof/>
              <w:lang w:eastAsia="en-AU"/>
            </w:rPr>
          </w:pPr>
          <w:hyperlink w:anchor="_Toc536086" w:history="1">
            <w:r w:rsidR="00D62210" w:rsidRPr="008D259B">
              <w:rPr>
                <w:rStyle w:val="Hyperlink"/>
                <w:noProof/>
              </w:rPr>
              <w:t>C10. Distribution of deaths by broad group and age</w:t>
            </w:r>
            <w:r w:rsidR="00D62210">
              <w:rPr>
                <w:noProof/>
                <w:webHidden/>
              </w:rPr>
              <w:tab/>
            </w:r>
            <w:r w:rsidR="00D62210">
              <w:rPr>
                <w:noProof/>
                <w:webHidden/>
              </w:rPr>
              <w:fldChar w:fldCharType="begin"/>
            </w:r>
            <w:r w:rsidR="00D62210">
              <w:rPr>
                <w:noProof/>
                <w:webHidden/>
              </w:rPr>
              <w:instrText xml:space="preserve"> PAGEREF _Toc536086 \h </w:instrText>
            </w:r>
            <w:r w:rsidR="00D62210">
              <w:rPr>
                <w:noProof/>
                <w:webHidden/>
              </w:rPr>
            </w:r>
            <w:r w:rsidR="00D62210">
              <w:rPr>
                <w:noProof/>
                <w:webHidden/>
              </w:rPr>
              <w:fldChar w:fldCharType="separate"/>
            </w:r>
            <w:r w:rsidR="00D62210">
              <w:rPr>
                <w:noProof/>
                <w:webHidden/>
              </w:rPr>
              <w:t>31</w:t>
            </w:r>
            <w:r w:rsidR="00D62210">
              <w:rPr>
                <w:noProof/>
                <w:webHidden/>
              </w:rPr>
              <w:fldChar w:fldCharType="end"/>
            </w:r>
          </w:hyperlink>
        </w:p>
        <w:p w14:paraId="17604354" w14:textId="5CB27FD8" w:rsidR="00D62210" w:rsidRDefault="00B62689">
          <w:pPr>
            <w:pStyle w:val="TOC3"/>
            <w:tabs>
              <w:tab w:val="right" w:leader="dot" w:pos="9016"/>
            </w:tabs>
            <w:rPr>
              <w:rFonts w:eastAsiaTheme="minorEastAsia"/>
              <w:noProof/>
              <w:lang w:eastAsia="en-AU"/>
            </w:rPr>
          </w:pPr>
          <w:hyperlink w:anchor="_Toc536087" w:history="1">
            <w:r w:rsidR="00D62210" w:rsidRPr="008D259B">
              <w:rPr>
                <w:rStyle w:val="Hyperlink"/>
                <w:noProof/>
              </w:rPr>
              <w:t>C11. Leading causes of death</w:t>
            </w:r>
            <w:r w:rsidR="00D62210">
              <w:rPr>
                <w:noProof/>
                <w:webHidden/>
              </w:rPr>
              <w:tab/>
            </w:r>
            <w:r w:rsidR="00D62210">
              <w:rPr>
                <w:noProof/>
                <w:webHidden/>
              </w:rPr>
              <w:fldChar w:fldCharType="begin"/>
            </w:r>
            <w:r w:rsidR="00D62210">
              <w:rPr>
                <w:noProof/>
                <w:webHidden/>
              </w:rPr>
              <w:instrText xml:space="preserve"> PAGEREF _Toc536087 \h </w:instrText>
            </w:r>
            <w:r w:rsidR="00D62210">
              <w:rPr>
                <w:noProof/>
                <w:webHidden/>
              </w:rPr>
            </w:r>
            <w:r w:rsidR="00D62210">
              <w:rPr>
                <w:noProof/>
                <w:webHidden/>
              </w:rPr>
              <w:fldChar w:fldCharType="separate"/>
            </w:r>
            <w:r w:rsidR="00D62210">
              <w:rPr>
                <w:noProof/>
                <w:webHidden/>
              </w:rPr>
              <w:t>31</w:t>
            </w:r>
            <w:r w:rsidR="00D62210">
              <w:rPr>
                <w:noProof/>
                <w:webHidden/>
              </w:rPr>
              <w:fldChar w:fldCharType="end"/>
            </w:r>
          </w:hyperlink>
        </w:p>
        <w:p w14:paraId="63039BD2" w14:textId="450DB0E3" w:rsidR="00D62210" w:rsidRDefault="00B62689">
          <w:pPr>
            <w:pStyle w:val="TOC3"/>
            <w:tabs>
              <w:tab w:val="right" w:leader="dot" w:pos="9016"/>
            </w:tabs>
            <w:rPr>
              <w:rFonts w:eastAsiaTheme="minorEastAsia"/>
              <w:noProof/>
              <w:lang w:eastAsia="en-AU"/>
            </w:rPr>
          </w:pPr>
          <w:hyperlink w:anchor="_Toc536088" w:history="1">
            <w:r w:rsidR="00D62210" w:rsidRPr="008D259B">
              <w:rPr>
                <w:rStyle w:val="Hyperlink"/>
                <w:noProof/>
              </w:rPr>
              <w:t>C12. Leading causes of death (after redistribution of garbage)</w:t>
            </w:r>
            <w:r w:rsidR="00D62210">
              <w:rPr>
                <w:noProof/>
                <w:webHidden/>
              </w:rPr>
              <w:tab/>
            </w:r>
            <w:r w:rsidR="00D62210">
              <w:rPr>
                <w:noProof/>
                <w:webHidden/>
              </w:rPr>
              <w:fldChar w:fldCharType="begin"/>
            </w:r>
            <w:r w:rsidR="00D62210">
              <w:rPr>
                <w:noProof/>
                <w:webHidden/>
              </w:rPr>
              <w:instrText xml:space="preserve"> PAGEREF _Toc536088 \h </w:instrText>
            </w:r>
            <w:r w:rsidR="00D62210">
              <w:rPr>
                <w:noProof/>
                <w:webHidden/>
              </w:rPr>
            </w:r>
            <w:r w:rsidR="00D62210">
              <w:rPr>
                <w:noProof/>
                <w:webHidden/>
              </w:rPr>
              <w:fldChar w:fldCharType="separate"/>
            </w:r>
            <w:r w:rsidR="00D62210">
              <w:rPr>
                <w:noProof/>
                <w:webHidden/>
              </w:rPr>
              <w:t>31</w:t>
            </w:r>
            <w:r w:rsidR="00D62210">
              <w:rPr>
                <w:noProof/>
                <w:webHidden/>
              </w:rPr>
              <w:fldChar w:fldCharType="end"/>
            </w:r>
          </w:hyperlink>
        </w:p>
        <w:p w14:paraId="1C7DAADF" w14:textId="2FBC88E2" w:rsidR="00D62210" w:rsidRDefault="00B62689">
          <w:pPr>
            <w:pStyle w:val="TOC2"/>
            <w:tabs>
              <w:tab w:val="right" w:leader="dot" w:pos="9016"/>
            </w:tabs>
            <w:rPr>
              <w:rFonts w:eastAsiaTheme="minorEastAsia"/>
              <w:noProof/>
              <w:lang w:eastAsia="en-AU"/>
            </w:rPr>
          </w:pPr>
          <w:hyperlink w:anchor="_Toc536089" w:history="1">
            <w:r w:rsidR="00D62210" w:rsidRPr="008D259B">
              <w:rPr>
                <w:rStyle w:val="Hyperlink"/>
                <w:noProof/>
              </w:rPr>
              <w:t>Part D: Overall data quality index</w:t>
            </w:r>
            <w:r w:rsidR="00D62210">
              <w:rPr>
                <w:noProof/>
                <w:webHidden/>
              </w:rPr>
              <w:tab/>
            </w:r>
            <w:r w:rsidR="00D62210">
              <w:rPr>
                <w:noProof/>
                <w:webHidden/>
              </w:rPr>
              <w:fldChar w:fldCharType="begin"/>
            </w:r>
            <w:r w:rsidR="00D62210">
              <w:rPr>
                <w:noProof/>
                <w:webHidden/>
              </w:rPr>
              <w:instrText xml:space="preserve"> PAGEREF _Toc536089 \h </w:instrText>
            </w:r>
            <w:r w:rsidR="00D62210">
              <w:rPr>
                <w:noProof/>
                <w:webHidden/>
              </w:rPr>
            </w:r>
            <w:r w:rsidR="00D62210">
              <w:rPr>
                <w:noProof/>
                <w:webHidden/>
              </w:rPr>
              <w:fldChar w:fldCharType="separate"/>
            </w:r>
            <w:r w:rsidR="00D62210">
              <w:rPr>
                <w:noProof/>
                <w:webHidden/>
              </w:rPr>
              <w:t>34</w:t>
            </w:r>
            <w:r w:rsidR="00D62210">
              <w:rPr>
                <w:noProof/>
                <w:webHidden/>
              </w:rPr>
              <w:fldChar w:fldCharType="end"/>
            </w:r>
          </w:hyperlink>
        </w:p>
        <w:p w14:paraId="1C10EFDA" w14:textId="550F002A" w:rsidR="00D62210" w:rsidRDefault="00B62689">
          <w:pPr>
            <w:pStyle w:val="TOC3"/>
            <w:tabs>
              <w:tab w:val="right" w:leader="dot" w:pos="9016"/>
            </w:tabs>
            <w:rPr>
              <w:rFonts w:eastAsiaTheme="minorEastAsia"/>
              <w:noProof/>
              <w:lang w:eastAsia="en-AU"/>
            </w:rPr>
          </w:pPr>
          <w:hyperlink w:anchor="_Toc536090" w:history="1">
            <w:r w:rsidR="00D62210" w:rsidRPr="008D259B">
              <w:rPr>
                <w:rStyle w:val="Hyperlink"/>
                <w:noProof/>
              </w:rPr>
              <w:t>D1. Vital Statistics Performance Index for Quality</w:t>
            </w:r>
            <w:r w:rsidR="00D62210">
              <w:rPr>
                <w:noProof/>
                <w:webHidden/>
              </w:rPr>
              <w:tab/>
            </w:r>
            <w:r w:rsidR="00D62210">
              <w:rPr>
                <w:noProof/>
                <w:webHidden/>
              </w:rPr>
              <w:fldChar w:fldCharType="begin"/>
            </w:r>
            <w:r w:rsidR="00D62210">
              <w:rPr>
                <w:noProof/>
                <w:webHidden/>
              </w:rPr>
              <w:instrText xml:space="preserve"> PAGEREF _Toc536090 \h </w:instrText>
            </w:r>
            <w:r w:rsidR="00D62210">
              <w:rPr>
                <w:noProof/>
                <w:webHidden/>
              </w:rPr>
            </w:r>
            <w:r w:rsidR="00D62210">
              <w:rPr>
                <w:noProof/>
                <w:webHidden/>
              </w:rPr>
              <w:fldChar w:fldCharType="separate"/>
            </w:r>
            <w:r w:rsidR="00D62210">
              <w:rPr>
                <w:noProof/>
                <w:webHidden/>
              </w:rPr>
              <w:t>34</w:t>
            </w:r>
            <w:r w:rsidR="00D62210">
              <w:rPr>
                <w:noProof/>
                <w:webHidden/>
              </w:rPr>
              <w:fldChar w:fldCharType="end"/>
            </w:r>
          </w:hyperlink>
        </w:p>
        <w:p w14:paraId="50CE3292" w14:textId="2B665696" w:rsidR="00D62210" w:rsidRDefault="00B62689">
          <w:pPr>
            <w:pStyle w:val="TOC1"/>
            <w:tabs>
              <w:tab w:val="right" w:leader="dot" w:pos="9016"/>
            </w:tabs>
            <w:rPr>
              <w:rFonts w:eastAsiaTheme="minorEastAsia"/>
              <w:noProof/>
              <w:lang w:eastAsia="en-AU"/>
            </w:rPr>
          </w:pPr>
          <w:hyperlink w:anchor="_Toc536091" w:history="1">
            <w:r w:rsidR="00D62210" w:rsidRPr="008D259B">
              <w:rPr>
                <w:rStyle w:val="Hyperlink"/>
                <w:noProof/>
              </w:rPr>
              <w:t>Conclusions and next steps</w:t>
            </w:r>
            <w:r w:rsidR="00D62210">
              <w:rPr>
                <w:noProof/>
                <w:webHidden/>
              </w:rPr>
              <w:tab/>
            </w:r>
            <w:r w:rsidR="00D62210">
              <w:rPr>
                <w:noProof/>
                <w:webHidden/>
              </w:rPr>
              <w:fldChar w:fldCharType="begin"/>
            </w:r>
            <w:r w:rsidR="00D62210">
              <w:rPr>
                <w:noProof/>
                <w:webHidden/>
              </w:rPr>
              <w:instrText xml:space="preserve"> PAGEREF _Toc536091 \h </w:instrText>
            </w:r>
            <w:r w:rsidR="00D62210">
              <w:rPr>
                <w:noProof/>
                <w:webHidden/>
              </w:rPr>
            </w:r>
            <w:r w:rsidR="00D62210">
              <w:rPr>
                <w:noProof/>
                <w:webHidden/>
              </w:rPr>
              <w:fldChar w:fldCharType="separate"/>
            </w:r>
            <w:r w:rsidR="00D62210">
              <w:rPr>
                <w:noProof/>
                <w:webHidden/>
              </w:rPr>
              <w:t>35</w:t>
            </w:r>
            <w:r w:rsidR="00D62210">
              <w:rPr>
                <w:noProof/>
                <w:webHidden/>
              </w:rPr>
              <w:fldChar w:fldCharType="end"/>
            </w:r>
          </w:hyperlink>
        </w:p>
        <w:p w14:paraId="6AE6AD0A" w14:textId="043F9D3F" w:rsidR="007A5A20" w:rsidRDefault="00695CA9">
          <w:r>
            <w:rPr>
              <w:b/>
              <w:bCs/>
              <w:noProof/>
            </w:rPr>
            <w:fldChar w:fldCharType="end"/>
          </w:r>
        </w:p>
      </w:sdtContent>
    </w:sdt>
    <w:p w14:paraId="2E894774" w14:textId="77777777" w:rsidR="004A5204" w:rsidRDefault="004A5204" w:rsidP="00747EC0"/>
    <w:p w14:paraId="6386F97E" w14:textId="77777777" w:rsidR="004A5204" w:rsidRDefault="007A5A20">
      <w:r w:rsidRPr="00A22974">
        <w:rPr>
          <w:highlight w:val="green"/>
        </w:rPr>
        <w:t>Update the</w:t>
      </w:r>
      <w:r w:rsidR="004A5204" w:rsidRPr="00A22974">
        <w:rPr>
          <w:highlight w:val="green"/>
        </w:rPr>
        <w:t xml:space="preserve"> automatic list of figures</w:t>
      </w:r>
    </w:p>
    <w:p w14:paraId="030755C9" w14:textId="11FB8C80" w:rsidR="00D62210" w:rsidRDefault="00695CA9">
      <w:pPr>
        <w:pStyle w:val="TableofFigures"/>
        <w:tabs>
          <w:tab w:val="right" w:leader="dot" w:pos="9016"/>
        </w:tabs>
        <w:rPr>
          <w:rFonts w:eastAsiaTheme="minorEastAsia"/>
          <w:noProof/>
          <w:lang w:eastAsia="en-AU"/>
        </w:rPr>
      </w:pPr>
      <w:r>
        <w:fldChar w:fldCharType="begin"/>
      </w:r>
      <w:r w:rsidR="007A5A20">
        <w:instrText xml:space="preserve"> TOC \h \z \c "Figure" </w:instrText>
      </w:r>
      <w:r>
        <w:fldChar w:fldCharType="separate"/>
      </w:r>
      <w:hyperlink w:anchor="_Toc536092" w:history="1">
        <w:r w:rsidR="00D62210" w:rsidRPr="00086525">
          <w:rPr>
            <w:rStyle w:val="Hyperlink"/>
            <w:noProof/>
          </w:rPr>
          <w:t>Figure 1 Percent of population by age-group and sex, [</w:t>
        </w:r>
        <w:r w:rsidR="00D62210" w:rsidRPr="00086525">
          <w:rPr>
            <w:rStyle w:val="Hyperlink"/>
            <w:noProof/>
            <w:highlight w:val="yellow"/>
          </w:rPr>
          <w:t>country name and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_Toc536092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4B72A9E7" w14:textId="1FB9FBCD" w:rsidR="00D62210" w:rsidRDefault="00B62689">
      <w:pPr>
        <w:pStyle w:val="TableofFigures"/>
        <w:tabs>
          <w:tab w:val="right" w:leader="dot" w:pos="9016"/>
        </w:tabs>
        <w:rPr>
          <w:rFonts w:eastAsiaTheme="minorEastAsia"/>
          <w:noProof/>
          <w:lang w:eastAsia="en-AU"/>
        </w:rPr>
      </w:pPr>
      <w:hyperlink w:anchor="_Toc536093" w:history="1">
        <w:r w:rsidR="00D62210" w:rsidRPr="00086525">
          <w:rPr>
            <w:rStyle w:val="Hyperlink"/>
            <w:noProof/>
          </w:rPr>
          <w:t>Figure 2 Percent of deaths by age-group and sex, [</w:t>
        </w:r>
        <w:r w:rsidR="00D62210" w:rsidRPr="00086525">
          <w:rPr>
            <w:rStyle w:val="Hyperlink"/>
            <w:noProof/>
            <w:highlight w:val="yellow"/>
          </w:rPr>
          <w:t>country and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_Toc536093 \h </w:instrText>
        </w:r>
        <w:r w:rsidR="00D62210">
          <w:rPr>
            <w:noProof/>
            <w:webHidden/>
          </w:rPr>
        </w:r>
        <w:r w:rsidR="00D62210">
          <w:rPr>
            <w:noProof/>
            <w:webHidden/>
          </w:rPr>
          <w:fldChar w:fldCharType="separate"/>
        </w:r>
        <w:r w:rsidR="00D62210">
          <w:rPr>
            <w:noProof/>
            <w:webHidden/>
          </w:rPr>
          <w:t>15</w:t>
        </w:r>
        <w:r w:rsidR="00D62210">
          <w:rPr>
            <w:noProof/>
            <w:webHidden/>
          </w:rPr>
          <w:fldChar w:fldCharType="end"/>
        </w:r>
      </w:hyperlink>
    </w:p>
    <w:p w14:paraId="08ECF15E" w14:textId="2D0AED93" w:rsidR="00D62210" w:rsidRDefault="00B62689">
      <w:pPr>
        <w:pStyle w:val="TableofFigures"/>
        <w:tabs>
          <w:tab w:val="right" w:leader="dot" w:pos="9016"/>
        </w:tabs>
        <w:rPr>
          <w:rFonts w:eastAsiaTheme="minorEastAsia"/>
          <w:noProof/>
          <w:lang w:eastAsia="en-AU"/>
        </w:rPr>
      </w:pPr>
      <w:hyperlink w:anchor="_Toc536094" w:history="1">
        <w:r w:rsidR="00D62210" w:rsidRPr="00086525">
          <w:rPr>
            <w:rStyle w:val="Hyperlink"/>
            <w:noProof/>
          </w:rPr>
          <w:t>Figure 3 Crude death rate, [</w:t>
        </w:r>
        <w:r w:rsidR="00D62210" w:rsidRPr="00086525">
          <w:rPr>
            <w:rStyle w:val="Hyperlink"/>
            <w:noProof/>
            <w:highlight w:val="yellow"/>
          </w:rPr>
          <w:t>country,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_Toc536094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04F46397" w14:textId="3C63A443" w:rsidR="00D62210" w:rsidRDefault="00B62689">
      <w:pPr>
        <w:pStyle w:val="TableofFigures"/>
        <w:tabs>
          <w:tab w:val="right" w:leader="dot" w:pos="9016"/>
        </w:tabs>
        <w:rPr>
          <w:rFonts w:eastAsiaTheme="minorEastAsia"/>
          <w:noProof/>
          <w:lang w:eastAsia="en-AU"/>
        </w:rPr>
      </w:pPr>
      <w:hyperlink w:anchor="_Toc536095" w:history="1">
        <w:r w:rsidR="00D62210" w:rsidRPr="00086525">
          <w:rPr>
            <w:rStyle w:val="Hyperlink"/>
            <w:noProof/>
          </w:rPr>
          <w:t>Figure 4 Completeness of death registration,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_Toc536095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2E9D536D" w14:textId="5A40FEF3" w:rsidR="00D62210" w:rsidRDefault="00B62689">
      <w:pPr>
        <w:pStyle w:val="TableofFigures"/>
        <w:tabs>
          <w:tab w:val="right" w:leader="dot" w:pos="9016"/>
        </w:tabs>
        <w:rPr>
          <w:rFonts w:eastAsiaTheme="minorEastAsia"/>
          <w:noProof/>
          <w:lang w:eastAsia="en-AU"/>
        </w:rPr>
      </w:pPr>
      <w:hyperlink w:anchor="_Toc536096" w:history="1">
        <w:r w:rsidR="00D62210" w:rsidRPr="00086525">
          <w:rPr>
            <w:rStyle w:val="Hyperlink"/>
            <w:noProof/>
          </w:rPr>
          <w:t>Figure 5 Age-specific mortality rates,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_Toc536096 \h </w:instrText>
        </w:r>
        <w:r w:rsidR="00D62210">
          <w:rPr>
            <w:noProof/>
            <w:webHidden/>
          </w:rPr>
        </w:r>
        <w:r w:rsidR="00D62210">
          <w:rPr>
            <w:noProof/>
            <w:webHidden/>
          </w:rPr>
          <w:fldChar w:fldCharType="separate"/>
        </w:r>
        <w:r w:rsidR="00D62210">
          <w:rPr>
            <w:noProof/>
            <w:webHidden/>
          </w:rPr>
          <w:t>18</w:t>
        </w:r>
        <w:r w:rsidR="00D62210">
          <w:rPr>
            <w:noProof/>
            <w:webHidden/>
          </w:rPr>
          <w:fldChar w:fldCharType="end"/>
        </w:r>
      </w:hyperlink>
    </w:p>
    <w:p w14:paraId="64963F95" w14:textId="3BD094DC" w:rsidR="00D62210" w:rsidRDefault="00B62689">
      <w:pPr>
        <w:pStyle w:val="TableofFigures"/>
        <w:tabs>
          <w:tab w:val="right" w:leader="dot" w:pos="9016"/>
        </w:tabs>
        <w:rPr>
          <w:rFonts w:eastAsiaTheme="minorEastAsia"/>
          <w:noProof/>
          <w:lang w:eastAsia="en-AU"/>
        </w:rPr>
      </w:pPr>
      <w:hyperlink w:anchor="_Toc536097" w:history="1">
        <w:r w:rsidR="00D62210" w:rsidRPr="00086525">
          <w:rPr>
            <w:rStyle w:val="Hyperlink"/>
            <w:noProof/>
          </w:rPr>
          <w:t>Figure 6 Ratio of male deaths to female by age group, [</w:t>
        </w:r>
        <w:r w:rsidR="00D62210" w:rsidRPr="00086525">
          <w:rPr>
            <w:rStyle w:val="Hyperlink"/>
            <w:noProof/>
            <w:highlight w:val="yellow"/>
          </w:rPr>
          <w:t>country,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_Toc536097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73121FCD" w14:textId="01203804" w:rsidR="00D62210" w:rsidRDefault="00B62689">
      <w:pPr>
        <w:pStyle w:val="TableofFigures"/>
        <w:tabs>
          <w:tab w:val="right" w:leader="dot" w:pos="9016"/>
        </w:tabs>
        <w:rPr>
          <w:rFonts w:eastAsiaTheme="minorEastAsia"/>
          <w:noProof/>
          <w:lang w:eastAsia="en-AU"/>
        </w:rPr>
      </w:pPr>
      <w:hyperlink w:anchor="_Toc536098" w:history="1">
        <w:r w:rsidR="00D62210" w:rsidRPr="00086525">
          <w:rPr>
            <w:rStyle w:val="Hyperlink"/>
            <w:noProof/>
          </w:rPr>
          <w:t>Figure 7 Age distribution of deaths by sex,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_Toc536098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195AF229" w14:textId="191DBBB9" w:rsidR="00D62210" w:rsidRDefault="00B62689">
      <w:pPr>
        <w:pStyle w:val="TableofFigures"/>
        <w:tabs>
          <w:tab w:val="right" w:leader="dot" w:pos="9016"/>
        </w:tabs>
        <w:rPr>
          <w:rFonts w:eastAsiaTheme="minorEastAsia"/>
          <w:noProof/>
          <w:lang w:eastAsia="en-AU"/>
        </w:rPr>
      </w:pPr>
      <w:hyperlink w:anchor="_Toc536099" w:history="1">
        <w:r w:rsidR="00D62210" w:rsidRPr="00086525">
          <w:rPr>
            <w:rStyle w:val="Hyperlink"/>
            <w:noProof/>
          </w:rPr>
          <w:t>Figure 8 Age distribution of deaths by sex, [</w:t>
        </w:r>
        <w:r w:rsidR="00D62210" w:rsidRPr="00086525">
          <w:rPr>
            <w:rStyle w:val="Hyperlink"/>
            <w:noProof/>
            <w:highlight w:val="yellow"/>
          </w:rPr>
          <w:t>country, name</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_Toc536099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5108DDF1" w14:textId="2E51AB7B" w:rsidR="00D62210" w:rsidRDefault="00B62689">
      <w:pPr>
        <w:pStyle w:val="TableofFigures"/>
        <w:tabs>
          <w:tab w:val="right" w:leader="dot" w:pos="9016"/>
        </w:tabs>
        <w:rPr>
          <w:rFonts w:eastAsiaTheme="minorEastAsia"/>
          <w:noProof/>
          <w:lang w:eastAsia="en-AU"/>
        </w:rPr>
      </w:pPr>
      <w:hyperlink w:anchor="_Toc536100" w:history="1">
        <w:r w:rsidR="00D62210" w:rsidRPr="00086525">
          <w:rPr>
            <w:rStyle w:val="Hyperlink"/>
            <w:noProof/>
          </w:rPr>
          <w:t>Figure 9 Under-five mortality rate, [</w:t>
        </w:r>
        <w:r w:rsidR="00D62210" w:rsidRPr="00086525">
          <w:rPr>
            <w:rStyle w:val="Hyperlink"/>
            <w:noProof/>
            <w:highlight w:val="yellow"/>
          </w:rPr>
          <w:t>country,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_Toc536100 \h </w:instrText>
        </w:r>
        <w:r w:rsidR="00D62210">
          <w:rPr>
            <w:noProof/>
            <w:webHidden/>
          </w:rPr>
        </w:r>
        <w:r w:rsidR="00D62210">
          <w:rPr>
            <w:noProof/>
            <w:webHidden/>
          </w:rPr>
          <w:fldChar w:fldCharType="separate"/>
        </w:r>
        <w:r w:rsidR="00D62210">
          <w:rPr>
            <w:noProof/>
            <w:webHidden/>
          </w:rPr>
          <w:t>19</w:t>
        </w:r>
        <w:r w:rsidR="00D62210">
          <w:rPr>
            <w:noProof/>
            <w:webHidden/>
          </w:rPr>
          <w:fldChar w:fldCharType="end"/>
        </w:r>
      </w:hyperlink>
    </w:p>
    <w:p w14:paraId="5C375897" w14:textId="45B48289" w:rsidR="00D62210" w:rsidRDefault="00B62689">
      <w:pPr>
        <w:pStyle w:val="TableofFigures"/>
        <w:tabs>
          <w:tab w:val="right" w:leader="dot" w:pos="9016"/>
        </w:tabs>
        <w:rPr>
          <w:rFonts w:eastAsiaTheme="minorEastAsia"/>
          <w:noProof/>
          <w:lang w:eastAsia="en-AU"/>
        </w:rPr>
      </w:pPr>
      <w:hyperlink w:anchor="_Toc536101" w:history="1">
        <w:r w:rsidR="00D62210" w:rsidRPr="00086525">
          <w:rPr>
            <w:rStyle w:val="Hyperlink"/>
            <w:noProof/>
          </w:rPr>
          <w:t>Figure 10 Age distribution of child deaths under 1 year,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_Toc536101 \h </w:instrText>
        </w:r>
        <w:r w:rsidR="00D62210">
          <w:rPr>
            <w:noProof/>
            <w:webHidden/>
          </w:rPr>
        </w:r>
        <w:r w:rsidR="00D62210">
          <w:rPr>
            <w:noProof/>
            <w:webHidden/>
          </w:rPr>
          <w:fldChar w:fldCharType="separate"/>
        </w:r>
        <w:r w:rsidR="00D62210">
          <w:rPr>
            <w:noProof/>
            <w:webHidden/>
          </w:rPr>
          <w:t>20</w:t>
        </w:r>
        <w:r w:rsidR="00D62210">
          <w:rPr>
            <w:noProof/>
            <w:webHidden/>
          </w:rPr>
          <w:fldChar w:fldCharType="end"/>
        </w:r>
      </w:hyperlink>
    </w:p>
    <w:p w14:paraId="524E843A" w14:textId="14E8621C" w:rsidR="00D62210" w:rsidRDefault="00B62689">
      <w:pPr>
        <w:pStyle w:val="TableofFigures"/>
        <w:tabs>
          <w:tab w:val="right" w:leader="dot" w:pos="9016"/>
        </w:tabs>
        <w:rPr>
          <w:rFonts w:eastAsiaTheme="minorEastAsia"/>
          <w:noProof/>
          <w:lang w:eastAsia="en-AU"/>
        </w:rPr>
      </w:pPr>
      <w:hyperlink w:anchor="_Toc536102" w:history="1">
        <w:r w:rsidR="00D62210" w:rsidRPr="00086525">
          <w:rPr>
            <w:rStyle w:val="Hyperlink"/>
            <w:noProof/>
          </w:rPr>
          <w:t>Figure 11 Proportion of deaths by 3 broad Groups, including unusable and insufficiently specified codes,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_Toc536102 \h </w:instrText>
        </w:r>
        <w:r w:rsidR="00D62210">
          <w:rPr>
            <w:noProof/>
            <w:webHidden/>
          </w:rPr>
        </w:r>
        <w:r w:rsidR="00D62210">
          <w:rPr>
            <w:noProof/>
            <w:webHidden/>
          </w:rPr>
          <w:fldChar w:fldCharType="separate"/>
        </w:r>
        <w:r w:rsidR="00D62210">
          <w:rPr>
            <w:noProof/>
            <w:webHidden/>
          </w:rPr>
          <w:t>21</w:t>
        </w:r>
        <w:r w:rsidR="00D62210">
          <w:rPr>
            <w:noProof/>
            <w:webHidden/>
          </w:rPr>
          <w:fldChar w:fldCharType="end"/>
        </w:r>
      </w:hyperlink>
    </w:p>
    <w:p w14:paraId="29338A13" w14:textId="61A48C0B" w:rsidR="00D62210" w:rsidRDefault="00B62689">
      <w:pPr>
        <w:pStyle w:val="TableofFigures"/>
        <w:tabs>
          <w:tab w:val="right" w:leader="dot" w:pos="9016"/>
        </w:tabs>
        <w:rPr>
          <w:rFonts w:eastAsiaTheme="minorEastAsia"/>
          <w:noProof/>
          <w:lang w:eastAsia="en-AU"/>
        </w:rPr>
      </w:pPr>
      <w:hyperlink w:anchor="_Toc536103" w:history="1">
        <w:r w:rsidR="00D62210" w:rsidRPr="00086525">
          <w:rPr>
            <w:rStyle w:val="Hyperlink"/>
            <w:noProof/>
          </w:rPr>
          <w:t>Figure 12 Distribution of deaths by utility of the cause of death,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_Toc536103 \h </w:instrText>
        </w:r>
        <w:r w:rsidR="00D62210">
          <w:rPr>
            <w:noProof/>
            <w:webHidden/>
          </w:rPr>
        </w:r>
        <w:r w:rsidR="00D62210">
          <w:rPr>
            <w:noProof/>
            <w:webHidden/>
          </w:rPr>
          <w:fldChar w:fldCharType="separate"/>
        </w:r>
        <w:r w:rsidR="00D62210">
          <w:rPr>
            <w:noProof/>
            <w:webHidden/>
          </w:rPr>
          <w:t>21</w:t>
        </w:r>
        <w:r w:rsidR="00D62210">
          <w:rPr>
            <w:noProof/>
            <w:webHidden/>
          </w:rPr>
          <w:fldChar w:fldCharType="end"/>
        </w:r>
      </w:hyperlink>
    </w:p>
    <w:p w14:paraId="3944CF0C" w14:textId="39151927" w:rsidR="00D62210" w:rsidRDefault="00B62689">
      <w:pPr>
        <w:pStyle w:val="TableofFigures"/>
        <w:tabs>
          <w:tab w:val="right" w:leader="dot" w:pos="9016"/>
        </w:tabs>
        <w:rPr>
          <w:rFonts w:eastAsiaTheme="minorEastAsia"/>
          <w:noProof/>
          <w:lang w:eastAsia="en-AU"/>
        </w:rPr>
      </w:pPr>
      <w:hyperlink w:anchor="_Toc536104" w:history="1">
        <w:r w:rsidR="00D62210" w:rsidRPr="00086525">
          <w:rPr>
            <w:rStyle w:val="Hyperlink"/>
            <w:noProof/>
          </w:rPr>
          <w:t xml:space="preserve">Figure 13 Garbage codes by category, </w:t>
        </w:r>
        <w:r w:rsidR="00D62210" w:rsidRPr="00086525">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_Toc536104 \h </w:instrText>
        </w:r>
        <w:r w:rsidR="00D62210">
          <w:rPr>
            <w:noProof/>
            <w:webHidden/>
          </w:rPr>
        </w:r>
        <w:r w:rsidR="00D62210">
          <w:rPr>
            <w:noProof/>
            <w:webHidden/>
          </w:rPr>
          <w:fldChar w:fldCharType="separate"/>
        </w:r>
        <w:r w:rsidR="00D62210">
          <w:rPr>
            <w:noProof/>
            <w:webHidden/>
          </w:rPr>
          <w:t>23</w:t>
        </w:r>
        <w:r w:rsidR="00D62210">
          <w:rPr>
            <w:noProof/>
            <w:webHidden/>
          </w:rPr>
          <w:fldChar w:fldCharType="end"/>
        </w:r>
      </w:hyperlink>
    </w:p>
    <w:p w14:paraId="1FC7D887" w14:textId="752AB6A1" w:rsidR="00D62210" w:rsidRDefault="00B62689">
      <w:pPr>
        <w:pStyle w:val="TableofFigures"/>
        <w:tabs>
          <w:tab w:val="right" w:leader="dot" w:pos="9016"/>
        </w:tabs>
        <w:rPr>
          <w:rFonts w:eastAsiaTheme="minorEastAsia"/>
          <w:noProof/>
          <w:lang w:eastAsia="en-AU"/>
        </w:rPr>
      </w:pPr>
      <w:hyperlink w:anchor="_Toc536105" w:history="1">
        <w:r w:rsidR="00D62210" w:rsidRPr="00086525">
          <w:rPr>
            <w:rStyle w:val="Hyperlink"/>
            <w:noProof/>
          </w:rPr>
          <w:t xml:space="preserve">Figure 14 Distribution of garbage codes by severity, </w:t>
        </w:r>
        <w:r w:rsidR="00D62210" w:rsidRPr="00086525">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_Toc536105 \h </w:instrText>
        </w:r>
        <w:r w:rsidR="00D62210">
          <w:rPr>
            <w:noProof/>
            <w:webHidden/>
          </w:rPr>
        </w:r>
        <w:r w:rsidR="00D62210">
          <w:rPr>
            <w:noProof/>
            <w:webHidden/>
          </w:rPr>
          <w:fldChar w:fldCharType="separate"/>
        </w:r>
        <w:r w:rsidR="00D62210">
          <w:rPr>
            <w:noProof/>
            <w:webHidden/>
          </w:rPr>
          <w:t>25</w:t>
        </w:r>
        <w:r w:rsidR="00D62210">
          <w:rPr>
            <w:noProof/>
            <w:webHidden/>
          </w:rPr>
          <w:fldChar w:fldCharType="end"/>
        </w:r>
      </w:hyperlink>
    </w:p>
    <w:p w14:paraId="50CA6C5D" w14:textId="302A68D4" w:rsidR="00D62210" w:rsidRDefault="00B62689">
      <w:pPr>
        <w:pStyle w:val="TableofFigures"/>
        <w:tabs>
          <w:tab w:val="right" w:leader="dot" w:pos="9016"/>
        </w:tabs>
        <w:rPr>
          <w:rFonts w:eastAsiaTheme="minorEastAsia"/>
          <w:noProof/>
          <w:lang w:eastAsia="en-AU"/>
        </w:rPr>
      </w:pPr>
      <w:hyperlink w:anchor="_Toc536106" w:history="1">
        <w:r w:rsidR="00D62210" w:rsidRPr="00086525">
          <w:rPr>
            <w:rStyle w:val="Hyperlink"/>
            <w:noProof/>
          </w:rPr>
          <w:t>Figure 13 Proportion of deaths with unusable and insufficiently specified codes by age-group, sex, and severity, [</w:t>
        </w:r>
        <w:r w:rsidR="00D62210" w:rsidRPr="00086525">
          <w:rPr>
            <w:rStyle w:val="Hyperlink"/>
            <w:noProof/>
            <w:highlight w:val="yellow"/>
          </w:rPr>
          <w:t>country, name</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_Toc536106 \h </w:instrText>
        </w:r>
        <w:r w:rsidR="00D62210">
          <w:rPr>
            <w:noProof/>
            <w:webHidden/>
          </w:rPr>
        </w:r>
        <w:r w:rsidR="00D62210">
          <w:rPr>
            <w:noProof/>
            <w:webHidden/>
          </w:rPr>
          <w:fldChar w:fldCharType="separate"/>
        </w:r>
        <w:r w:rsidR="00D62210">
          <w:rPr>
            <w:noProof/>
            <w:webHidden/>
          </w:rPr>
          <w:t>26</w:t>
        </w:r>
        <w:r w:rsidR="00D62210">
          <w:rPr>
            <w:noProof/>
            <w:webHidden/>
          </w:rPr>
          <w:fldChar w:fldCharType="end"/>
        </w:r>
      </w:hyperlink>
    </w:p>
    <w:p w14:paraId="00AC03E8" w14:textId="4DA878EE" w:rsidR="00D62210" w:rsidRDefault="00B62689">
      <w:pPr>
        <w:pStyle w:val="TableofFigures"/>
        <w:tabs>
          <w:tab w:val="right" w:leader="dot" w:pos="9016"/>
        </w:tabs>
        <w:rPr>
          <w:rFonts w:eastAsiaTheme="minorEastAsia"/>
          <w:noProof/>
          <w:lang w:eastAsia="en-AU"/>
        </w:rPr>
      </w:pPr>
      <w:hyperlink w:anchor="_Toc536107" w:history="1">
        <w:r w:rsidR="00D62210" w:rsidRPr="00086525">
          <w:rPr>
            <w:rStyle w:val="Hyperlink"/>
            <w:noProof/>
          </w:rPr>
          <w:t>Figure 14 Distribution of cause of death data according to three broad groups, before redistribution of garbage codes,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_Toc536107 \h </w:instrText>
        </w:r>
        <w:r w:rsidR="00D62210">
          <w:rPr>
            <w:noProof/>
            <w:webHidden/>
          </w:rPr>
        </w:r>
        <w:r w:rsidR="00D62210">
          <w:rPr>
            <w:noProof/>
            <w:webHidden/>
          </w:rPr>
          <w:fldChar w:fldCharType="separate"/>
        </w:r>
        <w:r w:rsidR="00D62210">
          <w:rPr>
            <w:noProof/>
            <w:webHidden/>
          </w:rPr>
          <w:t>26</w:t>
        </w:r>
        <w:r w:rsidR="00D62210">
          <w:rPr>
            <w:noProof/>
            <w:webHidden/>
          </w:rPr>
          <w:fldChar w:fldCharType="end"/>
        </w:r>
      </w:hyperlink>
    </w:p>
    <w:p w14:paraId="621E7FC5" w14:textId="459D5859" w:rsidR="00D62210" w:rsidRDefault="00B62689">
      <w:pPr>
        <w:pStyle w:val="TableofFigures"/>
        <w:tabs>
          <w:tab w:val="right" w:leader="dot" w:pos="9016"/>
        </w:tabs>
        <w:rPr>
          <w:rFonts w:eastAsiaTheme="minorEastAsia"/>
          <w:noProof/>
          <w:lang w:eastAsia="en-AU"/>
        </w:rPr>
      </w:pPr>
      <w:hyperlink w:anchor="_Toc536108" w:history="1">
        <w:r w:rsidR="00D62210" w:rsidRPr="00086525">
          <w:rPr>
            <w:rStyle w:val="Hyperlink"/>
            <w:noProof/>
          </w:rPr>
          <w:t>Figure 16 Proportion of deaths by broad disease Group, males, [</w:t>
        </w:r>
        <w:r w:rsidR="00D62210" w:rsidRPr="00086525">
          <w:rPr>
            <w:rStyle w:val="Hyperlink"/>
            <w:noProof/>
            <w:highlight w:val="yellow"/>
          </w:rPr>
          <w:t>country,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_Toc536108 \h </w:instrText>
        </w:r>
        <w:r w:rsidR="00D62210">
          <w:rPr>
            <w:noProof/>
            <w:webHidden/>
          </w:rPr>
        </w:r>
        <w:r w:rsidR="00D62210">
          <w:rPr>
            <w:noProof/>
            <w:webHidden/>
          </w:rPr>
          <w:fldChar w:fldCharType="separate"/>
        </w:r>
        <w:r w:rsidR="00D62210">
          <w:rPr>
            <w:noProof/>
            <w:webHidden/>
          </w:rPr>
          <w:t>30</w:t>
        </w:r>
        <w:r w:rsidR="00D62210">
          <w:rPr>
            <w:noProof/>
            <w:webHidden/>
          </w:rPr>
          <w:fldChar w:fldCharType="end"/>
        </w:r>
      </w:hyperlink>
    </w:p>
    <w:p w14:paraId="47189404" w14:textId="7E46137E" w:rsidR="00D62210" w:rsidRDefault="00B62689">
      <w:pPr>
        <w:pStyle w:val="TableofFigures"/>
        <w:tabs>
          <w:tab w:val="right" w:leader="dot" w:pos="9016"/>
        </w:tabs>
        <w:rPr>
          <w:rFonts w:eastAsiaTheme="minorEastAsia"/>
          <w:noProof/>
          <w:lang w:eastAsia="en-AU"/>
        </w:rPr>
      </w:pPr>
      <w:hyperlink w:anchor="_Toc536109" w:history="1">
        <w:r w:rsidR="00D62210" w:rsidRPr="00086525">
          <w:rPr>
            <w:rStyle w:val="Hyperlink"/>
            <w:noProof/>
          </w:rPr>
          <w:t>Figure 17 Proportion of deaths by broad disease Group, females, [</w:t>
        </w:r>
        <w:r w:rsidR="00D62210" w:rsidRPr="00086525">
          <w:rPr>
            <w:rStyle w:val="Hyperlink"/>
            <w:noProof/>
            <w:highlight w:val="yellow"/>
          </w:rPr>
          <w:t>country, year</w:t>
        </w:r>
        <w:r w:rsidR="00D62210" w:rsidRPr="00086525">
          <w:rPr>
            <w:rStyle w:val="Hyperlink"/>
            <w:noProof/>
          </w:rPr>
          <w:t>] [with comparator]</w:t>
        </w:r>
        <w:r w:rsidR="00D62210">
          <w:rPr>
            <w:noProof/>
            <w:webHidden/>
          </w:rPr>
          <w:tab/>
        </w:r>
        <w:r w:rsidR="00D62210">
          <w:rPr>
            <w:noProof/>
            <w:webHidden/>
          </w:rPr>
          <w:fldChar w:fldCharType="begin"/>
        </w:r>
        <w:r w:rsidR="00D62210">
          <w:rPr>
            <w:noProof/>
            <w:webHidden/>
          </w:rPr>
          <w:instrText xml:space="preserve"> PAGEREF _Toc536109 \h </w:instrText>
        </w:r>
        <w:r w:rsidR="00D62210">
          <w:rPr>
            <w:noProof/>
            <w:webHidden/>
          </w:rPr>
        </w:r>
        <w:r w:rsidR="00D62210">
          <w:rPr>
            <w:noProof/>
            <w:webHidden/>
          </w:rPr>
          <w:fldChar w:fldCharType="separate"/>
        </w:r>
        <w:r w:rsidR="00D62210">
          <w:rPr>
            <w:noProof/>
            <w:webHidden/>
          </w:rPr>
          <w:t>30</w:t>
        </w:r>
        <w:r w:rsidR="00D62210">
          <w:rPr>
            <w:noProof/>
            <w:webHidden/>
          </w:rPr>
          <w:fldChar w:fldCharType="end"/>
        </w:r>
      </w:hyperlink>
    </w:p>
    <w:p w14:paraId="14F32E87" w14:textId="73E79F4F" w:rsidR="00D62210" w:rsidRDefault="00B62689">
      <w:pPr>
        <w:pStyle w:val="TableofFigures"/>
        <w:tabs>
          <w:tab w:val="right" w:leader="dot" w:pos="9016"/>
        </w:tabs>
        <w:rPr>
          <w:rFonts w:eastAsiaTheme="minorEastAsia"/>
          <w:noProof/>
          <w:lang w:eastAsia="en-AU"/>
        </w:rPr>
      </w:pPr>
      <w:hyperlink w:anchor="_Toc536110" w:history="1">
        <w:r w:rsidR="00D62210" w:rsidRPr="00086525">
          <w:rPr>
            <w:rStyle w:val="Hyperlink"/>
            <w:noProof/>
          </w:rPr>
          <w:t>Figure 18 Distribution of deaths by age group and broad Group, including unusable and insufficiently specified causes,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_Toc536110 \h </w:instrText>
        </w:r>
        <w:r w:rsidR="00D62210">
          <w:rPr>
            <w:noProof/>
            <w:webHidden/>
          </w:rPr>
        </w:r>
        <w:r w:rsidR="00D62210">
          <w:rPr>
            <w:noProof/>
            <w:webHidden/>
          </w:rPr>
          <w:fldChar w:fldCharType="separate"/>
        </w:r>
        <w:r w:rsidR="00D62210">
          <w:rPr>
            <w:noProof/>
            <w:webHidden/>
          </w:rPr>
          <w:t>31</w:t>
        </w:r>
        <w:r w:rsidR="00D62210">
          <w:rPr>
            <w:noProof/>
            <w:webHidden/>
          </w:rPr>
          <w:fldChar w:fldCharType="end"/>
        </w:r>
      </w:hyperlink>
    </w:p>
    <w:p w14:paraId="504CB90C" w14:textId="176DD804" w:rsidR="00D62210" w:rsidRDefault="00B62689">
      <w:pPr>
        <w:pStyle w:val="TableofFigures"/>
        <w:tabs>
          <w:tab w:val="right" w:leader="dot" w:pos="9016"/>
        </w:tabs>
        <w:rPr>
          <w:rFonts w:eastAsiaTheme="minorEastAsia"/>
          <w:noProof/>
          <w:lang w:eastAsia="en-AU"/>
        </w:rPr>
      </w:pPr>
      <w:hyperlink w:anchor="_Toc536111" w:history="1">
        <w:r w:rsidR="00D62210" w:rsidRPr="00086525">
          <w:rPr>
            <w:rStyle w:val="Hyperlink"/>
            <w:noProof/>
          </w:rPr>
          <w:t>Figure 19 Relative importance of VSPI(Q) components, [</w:t>
        </w:r>
        <w:r w:rsidR="00D62210" w:rsidRPr="00086525">
          <w:rPr>
            <w:rStyle w:val="Hyperlink"/>
            <w:noProof/>
            <w:highlight w:val="yellow"/>
          </w:rPr>
          <w:t>country, year</w:t>
        </w:r>
        <w:r w:rsidR="00D62210" w:rsidRPr="00086525">
          <w:rPr>
            <w:rStyle w:val="Hyperlink"/>
            <w:noProof/>
          </w:rPr>
          <w:t>]</w:t>
        </w:r>
        <w:r w:rsidR="00D62210">
          <w:rPr>
            <w:noProof/>
            <w:webHidden/>
          </w:rPr>
          <w:tab/>
        </w:r>
        <w:r w:rsidR="00D62210">
          <w:rPr>
            <w:noProof/>
            <w:webHidden/>
          </w:rPr>
          <w:fldChar w:fldCharType="begin"/>
        </w:r>
        <w:r w:rsidR="00D62210">
          <w:rPr>
            <w:noProof/>
            <w:webHidden/>
          </w:rPr>
          <w:instrText xml:space="preserve"> PAGEREF _Toc536111 \h </w:instrText>
        </w:r>
        <w:r w:rsidR="00D62210">
          <w:rPr>
            <w:noProof/>
            <w:webHidden/>
          </w:rPr>
        </w:r>
        <w:r w:rsidR="00D62210">
          <w:rPr>
            <w:noProof/>
            <w:webHidden/>
          </w:rPr>
          <w:fldChar w:fldCharType="separate"/>
        </w:r>
        <w:r w:rsidR="00D62210">
          <w:rPr>
            <w:noProof/>
            <w:webHidden/>
          </w:rPr>
          <w:t>34</w:t>
        </w:r>
        <w:r w:rsidR="00D62210">
          <w:rPr>
            <w:noProof/>
            <w:webHidden/>
          </w:rPr>
          <w:fldChar w:fldCharType="end"/>
        </w:r>
      </w:hyperlink>
    </w:p>
    <w:p w14:paraId="524EE1AE" w14:textId="6F17E70A" w:rsidR="004A5204" w:rsidRDefault="00695CA9">
      <w:r>
        <w:fldChar w:fldCharType="end"/>
      </w:r>
    </w:p>
    <w:p w14:paraId="3734A34F" w14:textId="77777777" w:rsidR="004A5204" w:rsidRDefault="007A5A20">
      <w:r w:rsidRPr="00A22974">
        <w:rPr>
          <w:highlight w:val="green"/>
        </w:rPr>
        <w:t>Update the</w:t>
      </w:r>
      <w:r w:rsidR="004A5204" w:rsidRPr="00A22974">
        <w:rPr>
          <w:highlight w:val="green"/>
        </w:rPr>
        <w:t xml:space="preserve"> automatic list of tables</w:t>
      </w:r>
    </w:p>
    <w:p w14:paraId="7568B006" w14:textId="63458886" w:rsidR="00D62210" w:rsidRDefault="00695CA9">
      <w:pPr>
        <w:pStyle w:val="TableofFigures"/>
        <w:tabs>
          <w:tab w:val="right" w:leader="dot" w:pos="9016"/>
        </w:tabs>
        <w:rPr>
          <w:rFonts w:eastAsiaTheme="minorEastAsia"/>
          <w:noProof/>
          <w:lang w:eastAsia="en-AU"/>
        </w:rPr>
      </w:pPr>
      <w:r>
        <w:fldChar w:fldCharType="begin"/>
      </w:r>
      <w:r w:rsidR="007A5A20">
        <w:instrText xml:space="preserve"> TOC \h \z \c "Table" </w:instrText>
      </w:r>
      <w:r>
        <w:fldChar w:fldCharType="separate"/>
      </w:r>
      <w:hyperlink w:anchor="_Toc536112" w:history="1">
        <w:r w:rsidR="00D62210" w:rsidRPr="00733A6D">
          <w:rPr>
            <w:rStyle w:val="Hyperlink"/>
            <w:noProof/>
          </w:rPr>
          <w:t>Table 1 ANACONDA overview, [</w:t>
        </w:r>
        <w:r w:rsidR="00D62210" w:rsidRPr="00733A6D">
          <w:rPr>
            <w:rStyle w:val="Hyperlink"/>
            <w:noProof/>
            <w:highlight w:val="yellow"/>
          </w:rPr>
          <w:t>country name</w:t>
        </w:r>
        <w:r w:rsidR="00D62210" w:rsidRPr="00733A6D">
          <w:rPr>
            <w:rStyle w:val="Hyperlink"/>
            <w:noProof/>
          </w:rPr>
          <w:t>], [</w:t>
        </w:r>
        <w:r w:rsidR="00D62210" w:rsidRPr="00733A6D">
          <w:rPr>
            <w:rStyle w:val="Hyperlink"/>
            <w:noProof/>
            <w:highlight w:val="yellow"/>
          </w:rPr>
          <w:t>year</w:t>
        </w:r>
        <w:r w:rsidR="00D62210" w:rsidRPr="00733A6D">
          <w:rPr>
            <w:rStyle w:val="Hyperlink"/>
            <w:noProof/>
          </w:rPr>
          <w:t>]</w:t>
        </w:r>
        <w:r w:rsidR="00D62210">
          <w:rPr>
            <w:noProof/>
            <w:webHidden/>
          </w:rPr>
          <w:tab/>
        </w:r>
        <w:r w:rsidR="00D62210">
          <w:rPr>
            <w:noProof/>
            <w:webHidden/>
          </w:rPr>
          <w:fldChar w:fldCharType="begin"/>
        </w:r>
        <w:r w:rsidR="00D62210">
          <w:rPr>
            <w:noProof/>
            <w:webHidden/>
          </w:rPr>
          <w:instrText xml:space="preserve"> PAGEREF _Toc536112 \h </w:instrText>
        </w:r>
        <w:r w:rsidR="00D62210">
          <w:rPr>
            <w:noProof/>
            <w:webHidden/>
          </w:rPr>
        </w:r>
        <w:r w:rsidR="00D62210">
          <w:rPr>
            <w:noProof/>
            <w:webHidden/>
          </w:rPr>
          <w:fldChar w:fldCharType="separate"/>
        </w:r>
        <w:r w:rsidR="00D62210">
          <w:rPr>
            <w:noProof/>
            <w:webHidden/>
          </w:rPr>
          <w:t>10</w:t>
        </w:r>
        <w:r w:rsidR="00D62210">
          <w:rPr>
            <w:noProof/>
            <w:webHidden/>
          </w:rPr>
          <w:fldChar w:fldCharType="end"/>
        </w:r>
      </w:hyperlink>
    </w:p>
    <w:p w14:paraId="4C35BA22" w14:textId="221A2B6A" w:rsidR="00D62210" w:rsidRDefault="00B62689">
      <w:pPr>
        <w:pStyle w:val="TableofFigures"/>
        <w:tabs>
          <w:tab w:val="right" w:leader="dot" w:pos="9016"/>
        </w:tabs>
        <w:rPr>
          <w:rFonts w:eastAsiaTheme="minorEastAsia"/>
          <w:noProof/>
          <w:lang w:eastAsia="en-AU"/>
        </w:rPr>
      </w:pPr>
      <w:hyperlink w:anchor="_Toc536113" w:history="1">
        <w:r w:rsidR="00D62210" w:rsidRPr="00733A6D">
          <w:rPr>
            <w:rStyle w:val="Hyperlink"/>
            <w:noProof/>
          </w:rPr>
          <w:t>Table 2 Cause of death by broad age group and sex, [</w:t>
        </w:r>
        <w:r w:rsidR="00D62210" w:rsidRPr="00733A6D">
          <w:rPr>
            <w:rStyle w:val="Hyperlink"/>
            <w:noProof/>
            <w:highlight w:val="yellow"/>
          </w:rPr>
          <w:t>country and year</w:t>
        </w:r>
        <w:r w:rsidR="00D62210" w:rsidRPr="00733A6D">
          <w:rPr>
            <w:rStyle w:val="Hyperlink"/>
            <w:noProof/>
          </w:rPr>
          <w:t>]</w:t>
        </w:r>
        <w:r w:rsidR="00D62210">
          <w:rPr>
            <w:noProof/>
            <w:webHidden/>
          </w:rPr>
          <w:tab/>
        </w:r>
        <w:r w:rsidR="00D62210">
          <w:rPr>
            <w:noProof/>
            <w:webHidden/>
          </w:rPr>
          <w:fldChar w:fldCharType="begin"/>
        </w:r>
        <w:r w:rsidR="00D62210">
          <w:rPr>
            <w:noProof/>
            <w:webHidden/>
          </w:rPr>
          <w:instrText xml:space="preserve"> PAGEREF _Toc536113 \h </w:instrText>
        </w:r>
        <w:r w:rsidR="00D62210">
          <w:rPr>
            <w:noProof/>
            <w:webHidden/>
          </w:rPr>
        </w:r>
        <w:r w:rsidR="00D62210">
          <w:rPr>
            <w:noProof/>
            <w:webHidden/>
          </w:rPr>
          <w:fldChar w:fldCharType="separate"/>
        </w:r>
        <w:r w:rsidR="00D62210">
          <w:rPr>
            <w:noProof/>
            <w:webHidden/>
          </w:rPr>
          <w:t>16</w:t>
        </w:r>
        <w:r w:rsidR="00D62210">
          <w:rPr>
            <w:noProof/>
            <w:webHidden/>
          </w:rPr>
          <w:fldChar w:fldCharType="end"/>
        </w:r>
      </w:hyperlink>
    </w:p>
    <w:p w14:paraId="4432902E" w14:textId="4819EDB0" w:rsidR="00D62210" w:rsidRDefault="00B62689">
      <w:pPr>
        <w:pStyle w:val="TableofFigures"/>
        <w:tabs>
          <w:tab w:val="right" w:leader="dot" w:pos="9016"/>
        </w:tabs>
        <w:rPr>
          <w:rFonts w:eastAsiaTheme="minorEastAsia"/>
          <w:noProof/>
          <w:lang w:eastAsia="en-AU"/>
        </w:rPr>
      </w:pPr>
      <w:hyperlink w:anchor="_Toc536114" w:history="1">
        <w:r w:rsidR="00D62210" w:rsidRPr="00733A6D">
          <w:rPr>
            <w:rStyle w:val="Hyperlink"/>
            <w:noProof/>
          </w:rPr>
          <w:t xml:space="preserve">Table 3 Leading causes of death by age group and sex </w:t>
        </w:r>
        <w:r w:rsidR="00D62210" w:rsidRPr="00733A6D">
          <w:rPr>
            <w:rStyle w:val="Hyperlink"/>
            <w:noProof/>
            <w:highlight w:val="yellow"/>
          </w:rPr>
          <w:t>[country and year]</w:t>
        </w:r>
        <w:r w:rsidR="00D62210">
          <w:rPr>
            <w:noProof/>
            <w:webHidden/>
          </w:rPr>
          <w:tab/>
        </w:r>
        <w:r w:rsidR="00D62210">
          <w:rPr>
            <w:noProof/>
            <w:webHidden/>
          </w:rPr>
          <w:fldChar w:fldCharType="begin"/>
        </w:r>
        <w:r w:rsidR="00D62210">
          <w:rPr>
            <w:noProof/>
            <w:webHidden/>
          </w:rPr>
          <w:instrText xml:space="preserve"> PAGEREF _Toc536114 \h </w:instrText>
        </w:r>
        <w:r w:rsidR="00D62210">
          <w:rPr>
            <w:noProof/>
            <w:webHidden/>
          </w:rPr>
        </w:r>
        <w:r w:rsidR="00D62210">
          <w:rPr>
            <w:noProof/>
            <w:webHidden/>
          </w:rPr>
          <w:fldChar w:fldCharType="separate"/>
        </w:r>
        <w:r w:rsidR="00D62210">
          <w:rPr>
            <w:noProof/>
            <w:webHidden/>
          </w:rPr>
          <w:t>16</w:t>
        </w:r>
        <w:r w:rsidR="00D62210">
          <w:rPr>
            <w:noProof/>
            <w:webHidden/>
          </w:rPr>
          <w:fldChar w:fldCharType="end"/>
        </w:r>
      </w:hyperlink>
    </w:p>
    <w:p w14:paraId="62D208C7" w14:textId="3C96C78B" w:rsidR="00D62210" w:rsidRDefault="00B62689">
      <w:pPr>
        <w:pStyle w:val="TableofFigures"/>
        <w:tabs>
          <w:tab w:val="right" w:leader="dot" w:pos="9016"/>
        </w:tabs>
        <w:rPr>
          <w:rFonts w:eastAsiaTheme="minorEastAsia"/>
          <w:noProof/>
          <w:lang w:eastAsia="en-AU"/>
        </w:rPr>
      </w:pPr>
      <w:hyperlink w:anchor="_Toc536115" w:history="1">
        <w:r w:rsidR="00D62210" w:rsidRPr="00733A6D">
          <w:rPr>
            <w:rStyle w:val="Hyperlink"/>
            <w:noProof/>
          </w:rPr>
          <w:t xml:space="preserve">Table 4 ICD-10 Chapters with the highest amount of garbage codes in each, </w:t>
        </w:r>
        <w:r w:rsidR="00D62210" w:rsidRPr="00733A6D">
          <w:rPr>
            <w:rStyle w:val="Hyperlink"/>
            <w:noProof/>
            <w:highlight w:val="yellow"/>
          </w:rPr>
          <w:t>[country, name]</w:t>
        </w:r>
        <w:r w:rsidR="00D62210">
          <w:rPr>
            <w:noProof/>
            <w:webHidden/>
          </w:rPr>
          <w:tab/>
        </w:r>
        <w:r w:rsidR="00D62210">
          <w:rPr>
            <w:noProof/>
            <w:webHidden/>
          </w:rPr>
          <w:fldChar w:fldCharType="begin"/>
        </w:r>
        <w:r w:rsidR="00D62210">
          <w:rPr>
            <w:noProof/>
            <w:webHidden/>
          </w:rPr>
          <w:instrText xml:space="preserve"> PAGEREF _Toc536115 \h </w:instrText>
        </w:r>
        <w:r w:rsidR="00D62210">
          <w:rPr>
            <w:noProof/>
            <w:webHidden/>
          </w:rPr>
        </w:r>
        <w:r w:rsidR="00D62210">
          <w:rPr>
            <w:noProof/>
            <w:webHidden/>
          </w:rPr>
          <w:fldChar w:fldCharType="separate"/>
        </w:r>
        <w:r w:rsidR="00D62210">
          <w:rPr>
            <w:noProof/>
            <w:webHidden/>
          </w:rPr>
          <w:t>22</w:t>
        </w:r>
        <w:r w:rsidR="00D62210">
          <w:rPr>
            <w:noProof/>
            <w:webHidden/>
          </w:rPr>
          <w:fldChar w:fldCharType="end"/>
        </w:r>
      </w:hyperlink>
    </w:p>
    <w:p w14:paraId="2EA7B2DB" w14:textId="7C6C4B3D" w:rsidR="00D62210" w:rsidRDefault="00B62689">
      <w:pPr>
        <w:pStyle w:val="TableofFigures"/>
        <w:tabs>
          <w:tab w:val="right" w:leader="dot" w:pos="9016"/>
        </w:tabs>
        <w:rPr>
          <w:rFonts w:eastAsiaTheme="minorEastAsia"/>
          <w:noProof/>
          <w:lang w:eastAsia="en-AU"/>
        </w:rPr>
      </w:pPr>
      <w:hyperlink w:anchor="_Toc536116" w:history="1">
        <w:r w:rsidR="00D62210" w:rsidRPr="00733A6D">
          <w:rPr>
            <w:rStyle w:val="Hyperlink"/>
            <w:noProof/>
          </w:rPr>
          <w:t xml:space="preserve">Table 5 Garbage codes by category, </w:t>
        </w:r>
        <w:r w:rsidR="00D62210" w:rsidRPr="00733A6D">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_Toc536116 \h </w:instrText>
        </w:r>
        <w:r w:rsidR="00D62210">
          <w:rPr>
            <w:noProof/>
            <w:webHidden/>
          </w:rPr>
        </w:r>
        <w:r w:rsidR="00D62210">
          <w:rPr>
            <w:noProof/>
            <w:webHidden/>
          </w:rPr>
          <w:fldChar w:fldCharType="separate"/>
        </w:r>
        <w:r w:rsidR="00D62210">
          <w:rPr>
            <w:noProof/>
            <w:webHidden/>
          </w:rPr>
          <w:t>23</w:t>
        </w:r>
        <w:r w:rsidR="00D62210">
          <w:rPr>
            <w:noProof/>
            <w:webHidden/>
          </w:rPr>
          <w:fldChar w:fldCharType="end"/>
        </w:r>
      </w:hyperlink>
    </w:p>
    <w:p w14:paraId="728538FF" w14:textId="57291BCC" w:rsidR="00D62210" w:rsidRDefault="00B62689">
      <w:pPr>
        <w:pStyle w:val="TableofFigures"/>
        <w:tabs>
          <w:tab w:val="right" w:leader="dot" w:pos="9016"/>
        </w:tabs>
        <w:rPr>
          <w:rFonts w:eastAsiaTheme="minorEastAsia"/>
          <w:noProof/>
          <w:lang w:eastAsia="en-AU"/>
        </w:rPr>
      </w:pPr>
      <w:hyperlink w:anchor="_Toc536117" w:history="1">
        <w:r w:rsidR="00D62210" w:rsidRPr="00733A6D">
          <w:rPr>
            <w:rStyle w:val="Hyperlink"/>
            <w:noProof/>
          </w:rPr>
          <w:t xml:space="preserve">Table 6 Garbage codes by severity, </w:t>
        </w:r>
        <w:r w:rsidR="00D62210" w:rsidRPr="00733A6D">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_Toc536117 \h </w:instrText>
        </w:r>
        <w:r w:rsidR="00D62210">
          <w:rPr>
            <w:noProof/>
            <w:webHidden/>
          </w:rPr>
        </w:r>
        <w:r w:rsidR="00D62210">
          <w:rPr>
            <w:noProof/>
            <w:webHidden/>
          </w:rPr>
          <w:fldChar w:fldCharType="separate"/>
        </w:r>
        <w:r w:rsidR="00D62210">
          <w:rPr>
            <w:noProof/>
            <w:webHidden/>
          </w:rPr>
          <w:t>24</w:t>
        </w:r>
        <w:r w:rsidR="00D62210">
          <w:rPr>
            <w:noProof/>
            <w:webHidden/>
          </w:rPr>
          <w:fldChar w:fldCharType="end"/>
        </w:r>
      </w:hyperlink>
    </w:p>
    <w:p w14:paraId="7BE88CBD" w14:textId="6841FCBB" w:rsidR="00D62210" w:rsidRDefault="00B62689">
      <w:pPr>
        <w:pStyle w:val="TableofFigures"/>
        <w:tabs>
          <w:tab w:val="right" w:leader="dot" w:pos="9016"/>
        </w:tabs>
        <w:rPr>
          <w:rFonts w:eastAsiaTheme="minorEastAsia"/>
          <w:noProof/>
          <w:lang w:eastAsia="en-AU"/>
        </w:rPr>
      </w:pPr>
      <w:hyperlink w:anchor="_Toc536118" w:history="1">
        <w:r w:rsidR="00D62210" w:rsidRPr="00733A6D">
          <w:rPr>
            <w:rStyle w:val="Hyperlink"/>
            <w:noProof/>
          </w:rPr>
          <w:t>Table 7 Garbage codes, Level 1, top five packages, [</w:t>
        </w:r>
        <w:r w:rsidR="00D62210" w:rsidRPr="00733A6D">
          <w:rPr>
            <w:rStyle w:val="Hyperlink"/>
            <w:noProof/>
            <w:highlight w:val="yellow"/>
          </w:rPr>
          <w:t>country, name</w:t>
        </w:r>
        <w:r w:rsidR="00D62210" w:rsidRPr="00733A6D">
          <w:rPr>
            <w:rStyle w:val="Hyperlink"/>
            <w:noProof/>
          </w:rPr>
          <w:t>]</w:t>
        </w:r>
        <w:r w:rsidR="00D62210">
          <w:rPr>
            <w:noProof/>
            <w:webHidden/>
          </w:rPr>
          <w:tab/>
        </w:r>
        <w:r w:rsidR="00D62210">
          <w:rPr>
            <w:noProof/>
            <w:webHidden/>
          </w:rPr>
          <w:fldChar w:fldCharType="begin"/>
        </w:r>
        <w:r w:rsidR="00D62210">
          <w:rPr>
            <w:noProof/>
            <w:webHidden/>
          </w:rPr>
          <w:instrText xml:space="preserve"> PAGEREF _Toc536118 \h </w:instrText>
        </w:r>
        <w:r w:rsidR="00D62210">
          <w:rPr>
            <w:noProof/>
            <w:webHidden/>
          </w:rPr>
        </w:r>
        <w:r w:rsidR="00D62210">
          <w:rPr>
            <w:noProof/>
            <w:webHidden/>
          </w:rPr>
          <w:fldChar w:fldCharType="separate"/>
        </w:r>
        <w:r w:rsidR="00D62210">
          <w:rPr>
            <w:noProof/>
            <w:webHidden/>
          </w:rPr>
          <w:t>27</w:t>
        </w:r>
        <w:r w:rsidR="00D62210">
          <w:rPr>
            <w:noProof/>
            <w:webHidden/>
          </w:rPr>
          <w:fldChar w:fldCharType="end"/>
        </w:r>
      </w:hyperlink>
    </w:p>
    <w:p w14:paraId="236C237A" w14:textId="24297FB1" w:rsidR="00D62210" w:rsidRDefault="00B62689">
      <w:pPr>
        <w:pStyle w:val="TableofFigures"/>
        <w:tabs>
          <w:tab w:val="right" w:leader="dot" w:pos="9016"/>
        </w:tabs>
        <w:rPr>
          <w:rFonts w:eastAsiaTheme="minorEastAsia"/>
          <w:noProof/>
          <w:lang w:eastAsia="en-AU"/>
        </w:rPr>
      </w:pPr>
      <w:hyperlink w:anchor="_Toc536119" w:history="1">
        <w:r w:rsidR="00D62210" w:rsidRPr="00733A6D">
          <w:rPr>
            <w:rStyle w:val="Hyperlink"/>
            <w:noProof/>
          </w:rPr>
          <w:t xml:space="preserve">Table 8 Top five biologically implausible causes of death, </w:t>
        </w:r>
        <w:r w:rsidR="00D62210" w:rsidRPr="00733A6D">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_Toc536119 \h </w:instrText>
        </w:r>
        <w:r w:rsidR="00D62210">
          <w:rPr>
            <w:noProof/>
            <w:webHidden/>
          </w:rPr>
        </w:r>
        <w:r w:rsidR="00D62210">
          <w:rPr>
            <w:noProof/>
            <w:webHidden/>
          </w:rPr>
          <w:fldChar w:fldCharType="separate"/>
        </w:r>
        <w:r w:rsidR="00D62210">
          <w:rPr>
            <w:noProof/>
            <w:webHidden/>
          </w:rPr>
          <w:t>28</w:t>
        </w:r>
        <w:r w:rsidR="00D62210">
          <w:rPr>
            <w:noProof/>
            <w:webHidden/>
          </w:rPr>
          <w:fldChar w:fldCharType="end"/>
        </w:r>
      </w:hyperlink>
    </w:p>
    <w:p w14:paraId="0699B9B1" w14:textId="58920ED9" w:rsidR="00D62210" w:rsidRDefault="00B62689">
      <w:pPr>
        <w:pStyle w:val="TableofFigures"/>
        <w:tabs>
          <w:tab w:val="right" w:leader="dot" w:pos="9016"/>
        </w:tabs>
        <w:rPr>
          <w:rFonts w:eastAsiaTheme="minorEastAsia"/>
          <w:noProof/>
          <w:lang w:eastAsia="en-AU"/>
        </w:rPr>
      </w:pPr>
      <w:hyperlink w:anchor="_Toc536120" w:history="1">
        <w:r w:rsidR="00D62210" w:rsidRPr="00733A6D">
          <w:rPr>
            <w:rStyle w:val="Hyperlink"/>
            <w:noProof/>
          </w:rPr>
          <w:t xml:space="preserve">Table 9 Top 20 causes of death, females, before and after redistribution of unusable and insufficiently specified codes </w:t>
        </w:r>
        <w:r w:rsidR="00D62210" w:rsidRPr="00733A6D">
          <w:rPr>
            <w:rStyle w:val="Hyperlink"/>
            <w:noProof/>
            <w:highlight w:val="yellow"/>
          </w:rPr>
          <w:t>[country, year]</w:t>
        </w:r>
        <w:r w:rsidR="00D62210">
          <w:rPr>
            <w:noProof/>
            <w:webHidden/>
          </w:rPr>
          <w:tab/>
        </w:r>
        <w:r w:rsidR="00D62210">
          <w:rPr>
            <w:noProof/>
            <w:webHidden/>
          </w:rPr>
          <w:fldChar w:fldCharType="begin"/>
        </w:r>
        <w:r w:rsidR="00D62210">
          <w:rPr>
            <w:noProof/>
            <w:webHidden/>
          </w:rPr>
          <w:instrText xml:space="preserve"> PAGEREF _Toc536120 \h </w:instrText>
        </w:r>
        <w:r w:rsidR="00D62210">
          <w:rPr>
            <w:noProof/>
            <w:webHidden/>
          </w:rPr>
        </w:r>
        <w:r w:rsidR="00D62210">
          <w:rPr>
            <w:noProof/>
            <w:webHidden/>
          </w:rPr>
          <w:fldChar w:fldCharType="separate"/>
        </w:r>
        <w:r w:rsidR="00D62210">
          <w:rPr>
            <w:noProof/>
            <w:webHidden/>
          </w:rPr>
          <w:t>33</w:t>
        </w:r>
        <w:r w:rsidR="00D62210">
          <w:rPr>
            <w:noProof/>
            <w:webHidden/>
          </w:rPr>
          <w:fldChar w:fldCharType="end"/>
        </w:r>
      </w:hyperlink>
    </w:p>
    <w:p w14:paraId="527581E2" w14:textId="45751195" w:rsidR="00D62210" w:rsidRDefault="00B62689">
      <w:pPr>
        <w:pStyle w:val="TableofFigures"/>
        <w:tabs>
          <w:tab w:val="right" w:leader="dot" w:pos="9016"/>
        </w:tabs>
        <w:rPr>
          <w:rFonts w:eastAsiaTheme="minorEastAsia"/>
          <w:noProof/>
          <w:lang w:eastAsia="en-AU"/>
        </w:rPr>
      </w:pPr>
      <w:hyperlink w:anchor="_Toc536121" w:history="1">
        <w:r w:rsidR="00D62210" w:rsidRPr="00733A6D">
          <w:rPr>
            <w:rStyle w:val="Hyperlink"/>
            <w:noProof/>
          </w:rPr>
          <w:t>Table 10 Weighted scores by VSPI(Q) component</w:t>
        </w:r>
        <w:r w:rsidR="00D62210" w:rsidRPr="00733A6D">
          <w:rPr>
            <w:rStyle w:val="Hyperlink"/>
            <w:noProof/>
            <w:highlight w:val="yellow"/>
          </w:rPr>
          <w:t>, [country, year]</w:t>
        </w:r>
        <w:r w:rsidR="00D62210">
          <w:rPr>
            <w:noProof/>
            <w:webHidden/>
          </w:rPr>
          <w:tab/>
        </w:r>
        <w:r w:rsidR="00D62210">
          <w:rPr>
            <w:noProof/>
            <w:webHidden/>
          </w:rPr>
          <w:fldChar w:fldCharType="begin"/>
        </w:r>
        <w:r w:rsidR="00D62210">
          <w:rPr>
            <w:noProof/>
            <w:webHidden/>
          </w:rPr>
          <w:instrText xml:space="preserve"> PAGEREF _Toc536121 \h </w:instrText>
        </w:r>
        <w:r w:rsidR="00D62210">
          <w:rPr>
            <w:noProof/>
            <w:webHidden/>
          </w:rPr>
        </w:r>
        <w:r w:rsidR="00D62210">
          <w:rPr>
            <w:noProof/>
            <w:webHidden/>
          </w:rPr>
          <w:fldChar w:fldCharType="separate"/>
        </w:r>
        <w:r w:rsidR="00D62210">
          <w:rPr>
            <w:noProof/>
            <w:webHidden/>
          </w:rPr>
          <w:t>34</w:t>
        </w:r>
        <w:r w:rsidR="00D62210">
          <w:rPr>
            <w:noProof/>
            <w:webHidden/>
          </w:rPr>
          <w:fldChar w:fldCharType="end"/>
        </w:r>
      </w:hyperlink>
    </w:p>
    <w:p w14:paraId="5628F6DE" w14:textId="421331C2" w:rsidR="004A5204" w:rsidRDefault="00695CA9">
      <w:r>
        <w:fldChar w:fldCharType="end"/>
      </w:r>
    </w:p>
    <w:p w14:paraId="7C93962F" w14:textId="77777777" w:rsidR="00747EC0" w:rsidRDefault="00747EC0">
      <w:r>
        <w:br w:type="page"/>
      </w:r>
    </w:p>
    <w:p w14:paraId="44F58CB9" w14:textId="77777777" w:rsidR="00A22974" w:rsidRDefault="00A22974" w:rsidP="00A22974">
      <w:bookmarkStart w:id="3" w:name="_Toc515017354"/>
      <w:r w:rsidRPr="00A22974">
        <w:rPr>
          <w:highlight w:val="green"/>
        </w:rPr>
        <w:lastRenderedPageBreak/>
        <w:t>Update these as required/used in your report</w:t>
      </w:r>
    </w:p>
    <w:p w14:paraId="1B247498" w14:textId="77777777" w:rsidR="004A5204" w:rsidRDefault="004A5204" w:rsidP="004A5204">
      <w:pPr>
        <w:pStyle w:val="Heading1"/>
      </w:pPr>
      <w:bookmarkStart w:id="4" w:name="_Toc536059"/>
      <w:r w:rsidRPr="00BC44F3">
        <w:t>Acronyms and abbreviations</w:t>
      </w:r>
      <w:bookmarkEnd w:id="3"/>
      <w:bookmarkEnd w:id="4"/>
    </w:p>
    <w:tbl>
      <w:tblPr>
        <w:tblW w:w="0" w:type="auto"/>
        <w:tblLook w:val="04A0" w:firstRow="1" w:lastRow="0" w:firstColumn="1" w:lastColumn="0" w:noHBand="0" w:noVBand="1"/>
      </w:tblPr>
      <w:tblGrid>
        <w:gridCol w:w="1390"/>
        <w:gridCol w:w="7852"/>
      </w:tblGrid>
      <w:tr w:rsidR="004A5204" w14:paraId="5F97F5D6" w14:textId="77777777" w:rsidTr="00A350F2">
        <w:tc>
          <w:tcPr>
            <w:tcW w:w="1390" w:type="dxa"/>
          </w:tcPr>
          <w:p w14:paraId="6099A776" w14:textId="77777777" w:rsidR="004A5204" w:rsidRDefault="004A5204" w:rsidP="00910F8E">
            <w:pPr>
              <w:ind w:left="-105"/>
            </w:pPr>
            <w:r>
              <w:t>ANACONDA</w:t>
            </w:r>
          </w:p>
        </w:tc>
        <w:tc>
          <w:tcPr>
            <w:tcW w:w="7852" w:type="dxa"/>
          </w:tcPr>
          <w:p w14:paraId="01BA3535" w14:textId="77777777" w:rsidR="004A5204" w:rsidRDefault="004A5204" w:rsidP="00910F8E">
            <w:pPr>
              <w:ind w:left="-105"/>
            </w:pPr>
            <w:r>
              <w:t>Analysis of Causes of (National) Deaths for Action</w:t>
            </w:r>
          </w:p>
        </w:tc>
      </w:tr>
      <w:tr w:rsidR="004A5204" w14:paraId="4549A425" w14:textId="77777777" w:rsidTr="00A350F2">
        <w:tc>
          <w:tcPr>
            <w:tcW w:w="1390" w:type="dxa"/>
          </w:tcPr>
          <w:p w14:paraId="63BF0CCD" w14:textId="77777777" w:rsidR="004A5204" w:rsidRDefault="004A5204" w:rsidP="00910F8E">
            <w:pPr>
              <w:ind w:left="-105"/>
            </w:pPr>
            <w:r>
              <w:t>ASMR</w:t>
            </w:r>
          </w:p>
        </w:tc>
        <w:tc>
          <w:tcPr>
            <w:tcW w:w="7852" w:type="dxa"/>
          </w:tcPr>
          <w:p w14:paraId="335B0132" w14:textId="0196CAE7" w:rsidR="004A5204" w:rsidRDefault="001211EE" w:rsidP="00910F8E">
            <w:pPr>
              <w:ind w:left="-105"/>
            </w:pPr>
            <w:r>
              <w:t>a</w:t>
            </w:r>
            <w:r w:rsidR="004A5204">
              <w:t>ge-specific mortality rate</w:t>
            </w:r>
          </w:p>
        </w:tc>
      </w:tr>
      <w:tr w:rsidR="004A5204" w14:paraId="1BC70F00" w14:textId="77777777" w:rsidTr="00A350F2">
        <w:tc>
          <w:tcPr>
            <w:tcW w:w="1390" w:type="dxa"/>
          </w:tcPr>
          <w:p w14:paraId="352AF622" w14:textId="77777777" w:rsidR="004A5204" w:rsidRDefault="004A5204" w:rsidP="00910F8E">
            <w:pPr>
              <w:ind w:left="-105"/>
            </w:pPr>
            <w:r>
              <w:t>CDR</w:t>
            </w:r>
          </w:p>
        </w:tc>
        <w:tc>
          <w:tcPr>
            <w:tcW w:w="7852" w:type="dxa"/>
          </w:tcPr>
          <w:p w14:paraId="4C315642" w14:textId="47FBD0D5" w:rsidR="00813BA3" w:rsidRDefault="001211EE" w:rsidP="00910F8E">
            <w:pPr>
              <w:ind w:left="-105"/>
            </w:pPr>
            <w:r>
              <w:t>c</w:t>
            </w:r>
            <w:r w:rsidR="004A5204">
              <w:t>rude death rate</w:t>
            </w:r>
            <w:r w:rsidR="00813BA3">
              <w:t xml:space="preserve"> </w:t>
            </w:r>
          </w:p>
        </w:tc>
      </w:tr>
      <w:tr w:rsidR="004A5204" w14:paraId="54D1799E" w14:textId="77777777" w:rsidTr="00A350F2">
        <w:tc>
          <w:tcPr>
            <w:tcW w:w="1390" w:type="dxa"/>
          </w:tcPr>
          <w:p w14:paraId="3E97317E" w14:textId="77777777" w:rsidR="00813BA3" w:rsidRDefault="00813BA3" w:rsidP="00910F8E">
            <w:pPr>
              <w:ind w:left="-105"/>
            </w:pPr>
            <w:r>
              <w:t>CRVS</w:t>
            </w:r>
          </w:p>
          <w:p w14:paraId="495274FB" w14:textId="77777777" w:rsidR="004A5204" w:rsidRDefault="004A5204" w:rsidP="00910F8E">
            <w:pPr>
              <w:ind w:left="-105"/>
            </w:pPr>
            <w:r>
              <w:t>D4H</w:t>
            </w:r>
          </w:p>
        </w:tc>
        <w:tc>
          <w:tcPr>
            <w:tcW w:w="7852" w:type="dxa"/>
          </w:tcPr>
          <w:p w14:paraId="7B5EA296" w14:textId="77777777" w:rsidR="00813BA3" w:rsidRDefault="00813BA3" w:rsidP="00910F8E">
            <w:pPr>
              <w:ind w:left="-105"/>
            </w:pPr>
            <w:r>
              <w:t>Civil Registration and Vital Statistics system</w:t>
            </w:r>
          </w:p>
          <w:p w14:paraId="789059C9" w14:textId="77777777" w:rsidR="004A5204" w:rsidRDefault="004A5204" w:rsidP="00910F8E">
            <w:pPr>
              <w:ind w:left="-105"/>
            </w:pPr>
            <w:r>
              <w:t>Data for Health</w:t>
            </w:r>
          </w:p>
        </w:tc>
      </w:tr>
      <w:tr w:rsidR="004A5204" w14:paraId="73C90134" w14:textId="77777777" w:rsidTr="00A350F2">
        <w:tc>
          <w:tcPr>
            <w:tcW w:w="1390" w:type="dxa"/>
          </w:tcPr>
          <w:p w14:paraId="03337725" w14:textId="77777777" w:rsidR="004A5204" w:rsidRDefault="004A5204" w:rsidP="00910F8E">
            <w:pPr>
              <w:ind w:left="-105"/>
            </w:pPr>
            <w:r>
              <w:t>GBD</w:t>
            </w:r>
          </w:p>
        </w:tc>
        <w:tc>
          <w:tcPr>
            <w:tcW w:w="7852" w:type="dxa"/>
          </w:tcPr>
          <w:p w14:paraId="686E8AA0" w14:textId="77777777" w:rsidR="004A5204" w:rsidRDefault="004A5204" w:rsidP="00910F8E">
            <w:pPr>
              <w:ind w:left="-105"/>
            </w:pPr>
            <w:r>
              <w:t>Global Burden of Disease</w:t>
            </w:r>
          </w:p>
        </w:tc>
      </w:tr>
      <w:tr w:rsidR="004A5204" w14:paraId="1502DC26" w14:textId="77777777" w:rsidTr="00A350F2">
        <w:tc>
          <w:tcPr>
            <w:tcW w:w="1390" w:type="dxa"/>
          </w:tcPr>
          <w:p w14:paraId="01401A03" w14:textId="77777777" w:rsidR="004A5204" w:rsidRDefault="004A5204" w:rsidP="00910F8E">
            <w:pPr>
              <w:ind w:left="-105"/>
            </w:pPr>
            <w:r>
              <w:t>ICD-10</w:t>
            </w:r>
          </w:p>
        </w:tc>
        <w:tc>
          <w:tcPr>
            <w:tcW w:w="7852" w:type="dxa"/>
          </w:tcPr>
          <w:p w14:paraId="13328AC8" w14:textId="77777777" w:rsidR="004A5204" w:rsidRDefault="004A5204" w:rsidP="00910F8E">
            <w:pPr>
              <w:ind w:left="-105"/>
            </w:pPr>
            <w:r>
              <w:t>International Statistical Classification of Diseases and Related Health Problems, 10</w:t>
            </w:r>
            <w:r w:rsidRPr="000F07B5">
              <w:rPr>
                <w:vertAlign w:val="superscript"/>
              </w:rPr>
              <w:t>th</w:t>
            </w:r>
            <w:r>
              <w:t xml:space="preserve"> revision</w:t>
            </w:r>
          </w:p>
        </w:tc>
      </w:tr>
      <w:tr w:rsidR="004A5204" w14:paraId="7642E665" w14:textId="77777777" w:rsidTr="00A350F2">
        <w:tc>
          <w:tcPr>
            <w:tcW w:w="1390" w:type="dxa"/>
          </w:tcPr>
          <w:p w14:paraId="29C45358" w14:textId="77777777" w:rsidR="004A5204" w:rsidRDefault="004A5204" w:rsidP="00910F8E">
            <w:pPr>
              <w:ind w:left="-105"/>
            </w:pPr>
            <w:r>
              <w:t>IHME</w:t>
            </w:r>
          </w:p>
        </w:tc>
        <w:tc>
          <w:tcPr>
            <w:tcW w:w="7852" w:type="dxa"/>
          </w:tcPr>
          <w:p w14:paraId="6BBE1545" w14:textId="77777777" w:rsidR="004A5204" w:rsidRDefault="004A5204" w:rsidP="00910F8E">
            <w:pPr>
              <w:ind w:left="-105"/>
            </w:pPr>
            <w:r>
              <w:t>Institute of Health Metrics and Evaluation</w:t>
            </w:r>
          </w:p>
        </w:tc>
      </w:tr>
      <w:tr w:rsidR="004A5204" w14:paraId="2724C35F" w14:textId="77777777" w:rsidTr="00A350F2">
        <w:tc>
          <w:tcPr>
            <w:tcW w:w="1390" w:type="dxa"/>
          </w:tcPr>
          <w:p w14:paraId="7F8DAFB1" w14:textId="77777777" w:rsidR="004A5204" w:rsidRDefault="004A5204" w:rsidP="00910F8E">
            <w:pPr>
              <w:ind w:left="-105"/>
            </w:pPr>
            <w:r>
              <w:t>NCD</w:t>
            </w:r>
          </w:p>
        </w:tc>
        <w:tc>
          <w:tcPr>
            <w:tcW w:w="7852" w:type="dxa"/>
          </w:tcPr>
          <w:p w14:paraId="799A1501" w14:textId="3D8DDF1A" w:rsidR="004A5204" w:rsidRDefault="001211EE" w:rsidP="00910F8E">
            <w:pPr>
              <w:ind w:left="-105"/>
            </w:pPr>
            <w:r>
              <w:t>n</w:t>
            </w:r>
            <w:r w:rsidR="004A5204">
              <w:t>on-communicable disease</w:t>
            </w:r>
          </w:p>
        </w:tc>
      </w:tr>
      <w:tr w:rsidR="004A5204" w14:paraId="53E647F8" w14:textId="77777777" w:rsidTr="00A350F2">
        <w:tc>
          <w:tcPr>
            <w:tcW w:w="1390" w:type="dxa"/>
          </w:tcPr>
          <w:p w14:paraId="4867DEAA" w14:textId="77777777" w:rsidR="004A5204" w:rsidRDefault="004A5204" w:rsidP="00910F8E">
            <w:pPr>
              <w:ind w:left="-105"/>
            </w:pPr>
            <w:r>
              <w:t>NEC</w:t>
            </w:r>
          </w:p>
        </w:tc>
        <w:tc>
          <w:tcPr>
            <w:tcW w:w="7852" w:type="dxa"/>
          </w:tcPr>
          <w:p w14:paraId="53D600B7" w14:textId="5C861F1C" w:rsidR="004A5204" w:rsidRDefault="001211EE" w:rsidP="00910F8E">
            <w:pPr>
              <w:ind w:left="-105"/>
            </w:pPr>
            <w:r>
              <w:t>n</w:t>
            </w:r>
            <w:r w:rsidR="004A5204">
              <w:t>ot elsewhere classified</w:t>
            </w:r>
          </w:p>
        </w:tc>
      </w:tr>
      <w:tr w:rsidR="004A5204" w14:paraId="76C18FA9" w14:textId="77777777" w:rsidTr="00A350F2">
        <w:tc>
          <w:tcPr>
            <w:tcW w:w="1390" w:type="dxa"/>
          </w:tcPr>
          <w:p w14:paraId="4463C69E" w14:textId="77777777" w:rsidR="004A5204" w:rsidRDefault="004A5204" w:rsidP="00910F8E">
            <w:pPr>
              <w:ind w:left="-105"/>
            </w:pPr>
            <w:r>
              <w:t>VSPI(Q)</w:t>
            </w:r>
          </w:p>
        </w:tc>
        <w:tc>
          <w:tcPr>
            <w:tcW w:w="7852" w:type="dxa"/>
          </w:tcPr>
          <w:p w14:paraId="42C766DA" w14:textId="77777777" w:rsidR="004A5204" w:rsidRDefault="004A5204" w:rsidP="00910F8E">
            <w:pPr>
              <w:ind w:left="-105"/>
            </w:pPr>
            <w:r>
              <w:t>Vital Statistics Performance Index (Quality)</w:t>
            </w:r>
          </w:p>
        </w:tc>
      </w:tr>
    </w:tbl>
    <w:p w14:paraId="7AB137C2" w14:textId="77777777" w:rsidR="00747EC0" w:rsidRDefault="00747EC0" w:rsidP="00747EC0"/>
    <w:p w14:paraId="7BB506EF" w14:textId="77777777" w:rsidR="00A22974" w:rsidRDefault="00A22974" w:rsidP="00747EC0">
      <w:r w:rsidRPr="00A22974">
        <w:rPr>
          <w:highlight w:val="green"/>
        </w:rPr>
        <w:t>Update these as required/used in your report</w:t>
      </w:r>
    </w:p>
    <w:p w14:paraId="6AD7E998" w14:textId="77777777" w:rsidR="0050262A" w:rsidRDefault="0050262A" w:rsidP="0050262A">
      <w:pPr>
        <w:pStyle w:val="Heading1"/>
      </w:pPr>
      <w:bookmarkStart w:id="5" w:name="_Toc536060"/>
      <w:r>
        <w:t>Key terms</w:t>
      </w:r>
      <w:r w:rsidR="004A5204">
        <w:t xml:space="preserve"> and definitions</w:t>
      </w:r>
      <w:bookmarkEnd w:id="5"/>
    </w:p>
    <w:p w14:paraId="78296646" w14:textId="77777777" w:rsidR="004A5204" w:rsidRDefault="004A5204" w:rsidP="004A5204">
      <w:r w:rsidRPr="004A0B0C">
        <w:rPr>
          <w:b/>
        </w:rPr>
        <w:t>Age-specific mortality rate</w:t>
      </w:r>
      <w:r>
        <w:t>: A mortality rate limited to a particular age group. The numerator is the number of deaths in that age group; the denominator is the number of persons in that age group in the population.</w:t>
      </w:r>
    </w:p>
    <w:p w14:paraId="67458795" w14:textId="77777777" w:rsidR="004A5204" w:rsidRDefault="004A5204" w:rsidP="004A5204">
      <w:r w:rsidRPr="009D72A9">
        <w:rPr>
          <w:b/>
        </w:rPr>
        <w:t>ANACONDA</w:t>
      </w:r>
      <w:r>
        <w:rPr>
          <w:b/>
        </w:rPr>
        <w:t>:</w:t>
      </w:r>
      <w:r w:rsidRPr="00304934">
        <w:t xml:space="preserve"> </w:t>
      </w:r>
      <w:r>
        <w:t>A</w:t>
      </w:r>
      <w:r w:rsidRPr="00304934">
        <w:t xml:space="preserve">n electronic tool that assesses the accuracy and completeness of mortality and </w:t>
      </w:r>
      <w:r>
        <w:t>cause of death</w:t>
      </w:r>
      <w:r w:rsidRPr="00304934">
        <w:t xml:space="preserve"> data. It checks for potential errors and inconsistencies in the data and provides users with an understanding of basic epidemiological and demographic concepts to interpret their data</w:t>
      </w:r>
      <w:r>
        <w:t>.</w:t>
      </w:r>
    </w:p>
    <w:p w14:paraId="716F5E94" w14:textId="77777777" w:rsidR="004A5204" w:rsidRDefault="004A5204" w:rsidP="004A5204">
      <w:r w:rsidRPr="00722C31">
        <w:rPr>
          <w:b/>
        </w:rPr>
        <w:t>Cause of death</w:t>
      </w:r>
      <w:r>
        <w:rPr>
          <w:b/>
        </w:rPr>
        <w:t>:</w:t>
      </w:r>
      <w:r>
        <w:t xml:space="preserve"> Refers to ‘all those diseases, morbid conditions or injuries which either resulted in or contributed to death and the circumstance of the accident or violence which produced any such injuries’ (Twentieth World Health Assembly, 1967).</w:t>
      </w:r>
    </w:p>
    <w:p w14:paraId="588C52D8" w14:textId="77777777" w:rsidR="004A5204" w:rsidRDefault="004A5204" w:rsidP="004A5204">
      <w:r w:rsidRPr="0050262A">
        <w:rPr>
          <w:b/>
        </w:rPr>
        <w:t>Completeness</w:t>
      </w:r>
      <w:r>
        <w:t>: T</w:t>
      </w:r>
      <w:r w:rsidRPr="009E602F">
        <w:rPr>
          <w:lang w:val="en-NZ"/>
        </w:rPr>
        <w:t>he percentage of actual births or deaths in a population that are registered. Put another way, it is the number of registered births or deaths divided by the actual number of births or deaths in a population</w:t>
      </w:r>
      <w:r>
        <w:rPr>
          <w:lang w:val="en-NZ"/>
        </w:rPr>
        <w:t>.</w:t>
      </w:r>
    </w:p>
    <w:p w14:paraId="1A5304B5" w14:textId="77777777" w:rsidR="004A5204" w:rsidRDefault="004A5204" w:rsidP="004A5204">
      <w:r w:rsidRPr="004A0B0C">
        <w:rPr>
          <w:b/>
        </w:rPr>
        <w:t>Crude death rate</w:t>
      </w:r>
      <w:r>
        <w:t>: T</w:t>
      </w:r>
      <w:r w:rsidRPr="00F22570">
        <w:t xml:space="preserve">he number of deaths relative to the size of that population </w:t>
      </w:r>
      <w:r>
        <w:t>during a given period, usually one</w:t>
      </w:r>
      <w:r w:rsidRPr="00F22570">
        <w:t xml:space="preserve"> year. It is expressed in units of deaths per 1000 </w:t>
      </w:r>
      <w:r>
        <w:t>population</w:t>
      </w:r>
      <w:r w:rsidRPr="00F22570">
        <w:t xml:space="preserve"> per year</w:t>
      </w:r>
      <w:r>
        <w:t>.</w:t>
      </w:r>
    </w:p>
    <w:p w14:paraId="7DE85E3B" w14:textId="23839D9B" w:rsidR="00813BA3" w:rsidRDefault="00725A59" w:rsidP="004A5204">
      <w:r>
        <w:rPr>
          <w:b/>
        </w:rPr>
        <w:lastRenderedPageBreak/>
        <w:t>P</w:t>
      </w:r>
      <w:r w:rsidR="005728A8">
        <w:rPr>
          <w:b/>
        </w:rPr>
        <w:t xml:space="preserve">rocess map: </w:t>
      </w:r>
      <w:r w:rsidR="00943C9D" w:rsidRPr="00725A59">
        <w:t>D</w:t>
      </w:r>
      <w:r w:rsidR="005728A8">
        <w:t>escribes the structure, processes and flows of an enterprise or system, for example a CRVS sys</w:t>
      </w:r>
      <w:r w:rsidR="00813BA3">
        <w:t>t</w:t>
      </w:r>
      <w:r w:rsidR="005728A8">
        <w:t>em</w:t>
      </w:r>
      <w:r w:rsidR="00813BA3">
        <w:t>.</w:t>
      </w:r>
    </w:p>
    <w:p w14:paraId="5673EC67" w14:textId="77777777" w:rsidR="00C94F7F" w:rsidRPr="00C94F7F" w:rsidRDefault="00C94F7F" w:rsidP="004A5204">
      <w:r>
        <w:rPr>
          <w:b/>
        </w:rPr>
        <w:t xml:space="preserve">Garbage code: </w:t>
      </w:r>
      <w:r w:rsidRPr="00C94F7F">
        <w:t xml:space="preserve">Any code that </w:t>
      </w:r>
      <w:r>
        <w:t xml:space="preserve">cannot or should not be </w:t>
      </w:r>
      <w:r w:rsidR="00D56574">
        <w:t>used for</w:t>
      </w:r>
      <w:r>
        <w:t xml:space="preserve"> </w:t>
      </w:r>
      <w:r w:rsidR="00B45F8E">
        <w:t xml:space="preserve">the </w:t>
      </w:r>
      <w:r>
        <w:t>underlying cause of death. For instance, a “mode of death” such as, heart failure, kidney failure, etc. or symptoms such as backpain, depression, or risk factors such as high blood pressure,</w:t>
      </w:r>
      <w:r w:rsidR="00B45F8E">
        <w:t xml:space="preserve"> are garbage codes.</w:t>
      </w:r>
      <w:r>
        <w:t xml:space="preserve">  </w:t>
      </w:r>
    </w:p>
    <w:p w14:paraId="384105B5" w14:textId="77777777" w:rsidR="004A5204" w:rsidRDefault="004A5204" w:rsidP="004A5204">
      <w:r w:rsidRPr="00722C31">
        <w:rPr>
          <w:b/>
        </w:rPr>
        <w:t>Underlying cause of death</w:t>
      </w:r>
      <w:r>
        <w:rPr>
          <w:b/>
        </w:rPr>
        <w:t>:</w:t>
      </w:r>
      <w:r>
        <w:t xml:space="preserve"> ‘T</w:t>
      </w:r>
      <w:r w:rsidRPr="00722C31">
        <w:t>he disease or injury which initiated the train of morbid events leading directly to death, or the circumstances of the accident or violence which produced the fatal injury</w:t>
      </w:r>
      <w:r>
        <w:t>’ (World Health Organization, 1994).</w:t>
      </w:r>
    </w:p>
    <w:p w14:paraId="3184C5E0" w14:textId="057C5227" w:rsidR="004A5204" w:rsidRDefault="004A5204" w:rsidP="004A5204">
      <w:r w:rsidRPr="009D72A9">
        <w:rPr>
          <w:b/>
        </w:rPr>
        <w:t xml:space="preserve">Unusable </w:t>
      </w:r>
      <w:r w:rsidR="00A22974">
        <w:rPr>
          <w:b/>
        </w:rPr>
        <w:t>or</w:t>
      </w:r>
      <w:r>
        <w:rPr>
          <w:b/>
        </w:rPr>
        <w:t xml:space="preserve"> insufficiently specified </w:t>
      </w:r>
      <w:r w:rsidRPr="009D72A9">
        <w:rPr>
          <w:b/>
        </w:rPr>
        <w:t>code</w:t>
      </w:r>
      <w:r>
        <w:t xml:space="preserve"> (</w:t>
      </w:r>
      <w:r w:rsidR="00725A59">
        <w:t>also</w:t>
      </w:r>
      <w:r>
        <w:t xml:space="preserve"> referred to as ‘garbage code</w:t>
      </w:r>
      <w:r w:rsidR="00D56574">
        <w:t>s</w:t>
      </w:r>
      <w:r>
        <w:t xml:space="preserve">’): </w:t>
      </w:r>
      <w:r w:rsidR="00F90B85">
        <w:t>C</w:t>
      </w:r>
      <w:r w:rsidR="00D56574">
        <w:t xml:space="preserve">odes that </w:t>
      </w:r>
      <w:r w:rsidR="009E30C4">
        <w:t>are of no utility</w:t>
      </w:r>
      <w:r w:rsidR="00D56574">
        <w:t xml:space="preserve"> for policy and </w:t>
      </w:r>
      <w:r>
        <w:t>should not be</w:t>
      </w:r>
      <w:r w:rsidR="00D56574">
        <w:t xml:space="preserve"> used as</w:t>
      </w:r>
      <w:r>
        <w:t xml:space="preserve"> an underlying cause of death</w:t>
      </w:r>
      <w:r w:rsidRPr="00684230">
        <w:t>, such as s</w:t>
      </w:r>
      <w:r>
        <w:t>ep</w:t>
      </w:r>
      <w:r w:rsidR="00D56574">
        <w:t xml:space="preserve">ticaemia, </w:t>
      </w:r>
      <w:r w:rsidR="009E30C4">
        <w:t xml:space="preserve">heart failure, </w:t>
      </w:r>
      <w:r w:rsidR="00D56574">
        <w:t>senility or headache. A</w:t>
      </w:r>
      <w:r>
        <w:t xml:space="preserve"> cause t</w:t>
      </w:r>
      <w:r w:rsidR="00D56574">
        <w:t xml:space="preserve">hat is insufficiently specified may still have some information content for policy, </w:t>
      </w:r>
      <w:proofErr w:type="spellStart"/>
      <w:r w:rsidR="00D56574">
        <w:t>ie</w:t>
      </w:r>
      <w:proofErr w:type="spellEnd"/>
      <w:r w:rsidR="00686F8B">
        <w:t>.</w:t>
      </w:r>
      <w:r w:rsidR="00D56574">
        <w:t xml:space="preserve"> cancer</w:t>
      </w:r>
      <w:r w:rsidR="009E30C4">
        <w:t>, stroke etc</w:t>
      </w:r>
      <w:r w:rsidR="00686F8B">
        <w:t>, but could be improved (such as by stating the site of the cancer).</w:t>
      </w:r>
    </w:p>
    <w:p w14:paraId="4DA7E30A" w14:textId="77777777" w:rsidR="0050262A" w:rsidRDefault="0050262A" w:rsidP="00747EC0"/>
    <w:p w14:paraId="3CBDC71B" w14:textId="77777777" w:rsidR="00747EC0" w:rsidRDefault="00747EC0">
      <w:r>
        <w:br w:type="page"/>
      </w:r>
    </w:p>
    <w:p w14:paraId="578C33CB" w14:textId="77777777" w:rsidR="00A22974" w:rsidRDefault="0013597B" w:rsidP="00A22974">
      <w:r>
        <w:rPr>
          <w:highlight w:val="green"/>
        </w:rPr>
        <w:lastRenderedPageBreak/>
        <w:t>Write the Summary after you have completed the report</w:t>
      </w:r>
    </w:p>
    <w:p w14:paraId="38ABDC8C" w14:textId="77777777" w:rsidR="004808EC" w:rsidRDefault="004808EC" w:rsidP="0050262A">
      <w:pPr>
        <w:pStyle w:val="Heading1"/>
      </w:pPr>
      <w:bookmarkStart w:id="6" w:name="_Toc536061"/>
      <w:r>
        <w:t>Summary</w:t>
      </w:r>
      <w:bookmarkEnd w:id="6"/>
    </w:p>
    <w:p w14:paraId="7D43075B" w14:textId="4AA15176" w:rsidR="00C95E79" w:rsidRDefault="004A5204" w:rsidP="004A5204">
      <w:r>
        <w:t xml:space="preserve">The analyses presented in this report are based on a review conducted on the mortality and cause of death data collected by </w:t>
      </w:r>
      <w:r w:rsidRPr="007A5A20">
        <w:t xml:space="preserve">the civil </w:t>
      </w:r>
      <w:r w:rsidRPr="002C70CA">
        <w:rPr>
          <w:highlight w:val="yellow"/>
        </w:rPr>
        <w:t xml:space="preserve">registration </w:t>
      </w:r>
      <w:r w:rsidR="003A08F2" w:rsidRPr="002C70CA">
        <w:rPr>
          <w:highlight w:val="yellow"/>
        </w:rPr>
        <w:t>and/or hospital</w:t>
      </w:r>
      <w:r w:rsidR="003A08F2">
        <w:t xml:space="preserve"> reporting </w:t>
      </w:r>
      <w:r w:rsidRPr="007A5A20">
        <w:t xml:space="preserve">system of the </w:t>
      </w:r>
      <w:r w:rsidRPr="00256222">
        <w:rPr>
          <w:highlight w:val="yellow"/>
        </w:rPr>
        <w:t>[country</w:t>
      </w:r>
      <w:r w:rsidR="00256222" w:rsidRPr="00256222">
        <w:rPr>
          <w:highlight w:val="yellow"/>
        </w:rPr>
        <w:t xml:space="preserve"> name</w:t>
      </w:r>
      <w:r w:rsidRPr="00256222">
        <w:rPr>
          <w:highlight w:val="yellow"/>
        </w:rPr>
        <w:t>]</w:t>
      </w:r>
      <w:r>
        <w:t xml:space="preserve"> </w:t>
      </w:r>
      <w:r w:rsidR="005A5EF4">
        <w:t xml:space="preserve">for </w:t>
      </w:r>
      <w:r w:rsidR="007A5A20" w:rsidRPr="005A5EF4">
        <w:rPr>
          <w:highlight w:val="yellow"/>
        </w:rPr>
        <w:t>[</w:t>
      </w:r>
      <w:r w:rsidR="005A5EF4" w:rsidRPr="005A5EF4">
        <w:rPr>
          <w:highlight w:val="yellow"/>
        </w:rPr>
        <w:t>year</w:t>
      </w:r>
      <w:r w:rsidR="007A5A20">
        <w:t>]</w:t>
      </w:r>
      <w:r w:rsidRPr="007A5A20">
        <w:t xml:space="preserve">, representing </w:t>
      </w:r>
      <w:r w:rsidR="007A5A20">
        <w:t>[</w:t>
      </w:r>
      <w:r w:rsidR="00A22974" w:rsidRPr="00A22974">
        <w:rPr>
          <w:highlight w:val="yellow"/>
        </w:rPr>
        <w:t>number</w:t>
      </w:r>
      <w:r w:rsidR="007A5A20">
        <w:t>]</w:t>
      </w:r>
      <w:r w:rsidRPr="007A5A20">
        <w:t xml:space="preserve"> re</w:t>
      </w:r>
      <w:r w:rsidR="003A08F2">
        <w:t>ported</w:t>
      </w:r>
      <w:r w:rsidRPr="007A5A20">
        <w:t xml:space="preserve"> deaths</w:t>
      </w:r>
      <w:r>
        <w:t xml:space="preserve">. The </w:t>
      </w:r>
      <w:r w:rsidR="00C43042">
        <w:t>review</w:t>
      </w:r>
      <w:r>
        <w:t xml:space="preserve"> was performed using the ANACONDA software tool, </w:t>
      </w:r>
      <w:r w:rsidR="007A5A20">
        <w:t>[</w:t>
      </w:r>
      <w:r w:rsidR="00A22974">
        <w:rPr>
          <w:highlight w:val="yellow"/>
        </w:rPr>
        <w:t xml:space="preserve">version </w:t>
      </w:r>
      <w:r w:rsidR="00A22974" w:rsidRPr="00A22974">
        <w:rPr>
          <w:highlight w:val="yellow"/>
        </w:rPr>
        <w:t>XXX</w:t>
      </w:r>
      <w:r w:rsidR="007A5A20">
        <w:t>]</w:t>
      </w:r>
      <w:r>
        <w:t>.</w:t>
      </w:r>
    </w:p>
    <w:p w14:paraId="0F7E25B9" w14:textId="6B9355F1" w:rsidR="00A22974" w:rsidRDefault="00C95E79" w:rsidP="004A5204">
      <w:r>
        <w:t xml:space="preserve">The report describes the mortality and </w:t>
      </w:r>
      <w:r w:rsidR="0012231A">
        <w:t>cause of death</w:t>
      </w:r>
      <w:r>
        <w:t xml:space="preserve"> situation of </w:t>
      </w:r>
      <w:r w:rsidR="00F770C9">
        <w:t>[</w:t>
      </w:r>
      <w:r w:rsidRPr="00F770C9">
        <w:rPr>
          <w:highlight w:val="yellow"/>
        </w:rPr>
        <w:t>country</w:t>
      </w:r>
      <w:r w:rsidR="00F770C9" w:rsidRPr="00F770C9">
        <w:rPr>
          <w:highlight w:val="yellow"/>
        </w:rPr>
        <w:t xml:space="preserve"> name</w:t>
      </w:r>
      <w:r w:rsidR="00F770C9">
        <w:t>]</w:t>
      </w:r>
      <w:r>
        <w:t xml:space="preserve"> and provides a</w:t>
      </w:r>
      <w:r w:rsidR="00C43042">
        <w:t xml:space="preserve">n overall </w:t>
      </w:r>
      <w:r w:rsidR="004A5204">
        <w:t>assessment of the quality of the data</w:t>
      </w:r>
      <w:r>
        <w:t xml:space="preserve"> </w:t>
      </w:r>
      <w:r w:rsidR="006C5EA7">
        <w:t>for use in policy, the</w:t>
      </w:r>
      <w:r w:rsidR="0088613B">
        <w:t xml:space="preserve"> Vital Statistics Performance Index for Quality (VSPI(Q))</w:t>
      </w:r>
      <w:r w:rsidR="006C5EA7">
        <w:t xml:space="preserve"> score. </w:t>
      </w:r>
      <w:r w:rsidR="00AF0B63">
        <w:t>Results from the review produced a</w:t>
      </w:r>
      <w:r>
        <w:t xml:space="preserve"> </w:t>
      </w:r>
      <w:r w:rsidRPr="00E12355">
        <w:rPr>
          <w:b/>
        </w:rPr>
        <w:t xml:space="preserve">VSPI(Q) score of </w:t>
      </w:r>
      <w:r>
        <w:rPr>
          <w:b/>
        </w:rPr>
        <w:t>[</w:t>
      </w:r>
      <w:r>
        <w:rPr>
          <w:b/>
          <w:highlight w:val="yellow"/>
        </w:rPr>
        <w:t>X</w:t>
      </w:r>
      <w:r w:rsidRPr="004A5204">
        <w:rPr>
          <w:b/>
          <w:highlight w:val="yellow"/>
        </w:rPr>
        <w:t>%</w:t>
      </w:r>
      <w:r>
        <w:rPr>
          <w:b/>
          <w:highlight w:val="yellow"/>
        </w:rPr>
        <w:t>]</w:t>
      </w:r>
      <w:r w:rsidR="004A5204">
        <w:t xml:space="preserve">, </w:t>
      </w:r>
      <w:r w:rsidR="004A5204" w:rsidRPr="007A5A20">
        <w:rPr>
          <w:b/>
        </w:rPr>
        <w:t xml:space="preserve">which indicates a </w:t>
      </w:r>
      <w:r w:rsidR="007A5A20">
        <w:rPr>
          <w:b/>
        </w:rPr>
        <w:t>[</w:t>
      </w:r>
      <w:r w:rsidR="004A5204" w:rsidRPr="004A5204">
        <w:rPr>
          <w:b/>
          <w:highlight w:val="yellow"/>
        </w:rPr>
        <w:t>‘</w:t>
      </w:r>
      <w:r w:rsidR="00A22974" w:rsidRPr="00A22974">
        <w:rPr>
          <w:b/>
          <w:highlight w:val="yellow"/>
        </w:rPr>
        <w:t>X’ (</w:t>
      </w:r>
      <w:proofErr w:type="spellStart"/>
      <w:r w:rsidR="00A22974" w:rsidRPr="00A22974">
        <w:rPr>
          <w:b/>
          <w:highlight w:val="yellow"/>
        </w:rPr>
        <w:t>eg.</w:t>
      </w:r>
      <w:proofErr w:type="spellEnd"/>
      <w:r w:rsidR="00A22974" w:rsidRPr="00A22974">
        <w:rPr>
          <w:b/>
          <w:highlight w:val="yellow"/>
        </w:rPr>
        <w:t xml:space="preserve"> Low, medium, high</w:t>
      </w:r>
      <w:r w:rsidR="007A5A20">
        <w:rPr>
          <w:b/>
        </w:rPr>
        <w:t>]</w:t>
      </w:r>
      <w:r w:rsidR="004A5204">
        <w:t xml:space="preserve"> </w:t>
      </w:r>
      <w:r w:rsidR="00627817" w:rsidRPr="00627817">
        <w:rPr>
          <w:b/>
        </w:rPr>
        <w:t xml:space="preserve">quality </w:t>
      </w:r>
      <w:r w:rsidR="004A5204" w:rsidRPr="00627817">
        <w:rPr>
          <w:b/>
        </w:rPr>
        <w:t>r</w:t>
      </w:r>
      <w:r w:rsidR="004A5204" w:rsidRPr="00E12355">
        <w:rPr>
          <w:b/>
        </w:rPr>
        <w:t>ank</w:t>
      </w:r>
      <w:r w:rsidR="00433B93">
        <w:rPr>
          <w:b/>
        </w:rPr>
        <w:t xml:space="preserve"> </w:t>
      </w:r>
      <w:r w:rsidR="00433B93" w:rsidRPr="002A7C2C">
        <w:rPr>
          <w:highlight w:val="green"/>
        </w:rPr>
        <w:t xml:space="preserve">[use data from </w:t>
      </w:r>
      <w:r w:rsidR="002A7C2C" w:rsidRPr="002A7C2C">
        <w:rPr>
          <w:highlight w:val="green"/>
        </w:rPr>
        <w:t>step 10 to complete th</w:t>
      </w:r>
      <w:r w:rsidR="002A7C2C">
        <w:rPr>
          <w:highlight w:val="green"/>
        </w:rPr>
        <w:t>is</w:t>
      </w:r>
      <w:r w:rsidR="002A7C2C" w:rsidRPr="002A7C2C">
        <w:rPr>
          <w:highlight w:val="green"/>
        </w:rPr>
        <w:t xml:space="preserve"> section]</w:t>
      </w:r>
      <w:r w:rsidR="004A5204">
        <w:t xml:space="preserve">. </w:t>
      </w:r>
    </w:p>
    <w:p w14:paraId="7579E0D4" w14:textId="4A7D8BF8" w:rsidR="00A22974" w:rsidRDefault="003A08F2" w:rsidP="004A5204">
      <w:r>
        <w:t>The data entered into ANACONDA came from [</w:t>
      </w:r>
      <w:r w:rsidRPr="003A08F2">
        <w:rPr>
          <w:highlight w:val="yellow"/>
        </w:rPr>
        <w:t>institution</w:t>
      </w:r>
      <w:r>
        <w:t xml:space="preserve">] and the analysis showed </w:t>
      </w:r>
      <w:r w:rsidR="00627817">
        <w:t xml:space="preserve">the strength and weaknesses </w:t>
      </w:r>
      <w:r w:rsidR="00DB7DF6">
        <w:t>in the data which have been summarised</w:t>
      </w:r>
      <w:r w:rsidR="00627817">
        <w:t xml:space="preserve"> </w:t>
      </w:r>
      <w:r w:rsidR="006F5F36">
        <w:t>in</w:t>
      </w:r>
      <w:r w:rsidR="00627817">
        <w:t xml:space="preserve"> 21 indicators</w:t>
      </w:r>
      <w:r w:rsidR="00DB7DF6">
        <w:t xml:space="preserve"> </w:t>
      </w:r>
      <w:r w:rsidR="00A22974">
        <w:t xml:space="preserve">(Table 1). </w:t>
      </w:r>
      <w:r w:rsidR="00E9747A" w:rsidRPr="00E9747A">
        <w:rPr>
          <w:highlight w:val="green"/>
        </w:rPr>
        <w:t>Briefly d</w:t>
      </w:r>
      <w:r w:rsidR="00A22974" w:rsidRPr="00A22974">
        <w:rPr>
          <w:highlight w:val="green"/>
        </w:rPr>
        <w:t>escribe them here</w:t>
      </w:r>
      <w:r w:rsidR="00DB7DF6">
        <w:rPr>
          <w:highlight w:val="green"/>
        </w:rPr>
        <w:t xml:space="preserve"> beginning with those in green which indicate that the data seem to reliably represent the true situation</w:t>
      </w:r>
      <w:r w:rsidR="00A22974" w:rsidRPr="00A22974">
        <w:rPr>
          <w:highlight w:val="green"/>
        </w:rPr>
        <w:t>.</w:t>
      </w:r>
    </w:p>
    <w:p w14:paraId="5FB30ED0" w14:textId="492B4939" w:rsidR="004A5204" w:rsidRDefault="004A5204" w:rsidP="004A5204">
      <w:r w:rsidRPr="007A5A20">
        <w:t xml:space="preserve">However, </w:t>
      </w:r>
      <w:r w:rsidR="00A22974">
        <w:t xml:space="preserve">there were some quality concerns. </w:t>
      </w:r>
      <w:r w:rsidR="00A22974" w:rsidRPr="00A22974">
        <w:rPr>
          <w:highlight w:val="green"/>
        </w:rPr>
        <w:t xml:space="preserve">Describe them here. What is the most pressing issue </w:t>
      </w:r>
      <w:r w:rsidR="00205EFE" w:rsidRPr="00A22974">
        <w:rPr>
          <w:highlight w:val="green"/>
        </w:rPr>
        <w:t>in regard to</w:t>
      </w:r>
      <w:r w:rsidR="00A22974" w:rsidRPr="00A22974">
        <w:rPr>
          <w:highlight w:val="green"/>
        </w:rPr>
        <w:t xml:space="preserve"> data quality? Completeness, level of garbage</w:t>
      </w:r>
      <w:r w:rsidR="00E9747A">
        <w:rPr>
          <w:highlight w:val="green"/>
        </w:rPr>
        <w:t xml:space="preserve"> codes</w:t>
      </w:r>
      <w:r w:rsidR="00A22974" w:rsidRPr="00A22974">
        <w:rPr>
          <w:highlight w:val="green"/>
        </w:rPr>
        <w:t>, etc?</w:t>
      </w:r>
      <w:r w:rsidR="00A22974">
        <w:t xml:space="preserve"> </w:t>
      </w:r>
      <w:r w:rsidR="00A22974" w:rsidRPr="00A22974">
        <w:rPr>
          <w:highlight w:val="green"/>
        </w:rPr>
        <w:t>Are the data suitable for policy use?</w:t>
      </w:r>
    </w:p>
    <w:p w14:paraId="33BD761C" w14:textId="77777777" w:rsidR="00571576" w:rsidRDefault="00571576" w:rsidP="00A22974">
      <w:pPr>
        <w:rPr>
          <w:highlight w:val="green"/>
        </w:rPr>
      </w:pPr>
      <w:r>
        <w:rPr>
          <w:highlight w:val="green"/>
        </w:rPr>
        <w:br w:type="page"/>
      </w:r>
    </w:p>
    <w:p w14:paraId="4DAFD86F" w14:textId="3A99A78C" w:rsidR="00A22974" w:rsidRDefault="00A22974" w:rsidP="00A22974">
      <w:r w:rsidRPr="00A22974">
        <w:rPr>
          <w:highlight w:val="green"/>
        </w:rPr>
        <w:lastRenderedPageBreak/>
        <w:t xml:space="preserve">In the ‘comments’ column, write a few sentences about the key findings for each of the </w:t>
      </w:r>
      <w:r w:rsidR="00627817">
        <w:rPr>
          <w:highlight w:val="green"/>
        </w:rPr>
        <w:t>21 core aspects/</w:t>
      </w:r>
      <w:r w:rsidRPr="00A22974">
        <w:rPr>
          <w:highlight w:val="green"/>
        </w:rPr>
        <w:t>steps in ANACONDA. For example, are the results consistent with what is expected (either in looking at comparison data, or in terms of what is known about the country or topic of interest). If there are no, or very little, issues with the data, colour the ‘status’ column green. If there are some issues with the data, colour the ‘status’ column yellow. If there are clear data quality issues, colour the ‘status’ column red</w:t>
      </w:r>
      <w:r w:rsidR="00305F02">
        <w:t>.</w:t>
      </w:r>
    </w:p>
    <w:p w14:paraId="6E0F0505" w14:textId="77777777" w:rsidR="002F6FC0" w:rsidRDefault="002F6FC0" w:rsidP="002F6FC0">
      <w:pPr>
        <w:pStyle w:val="Caption"/>
        <w:keepNext/>
      </w:pPr>
      <w:bookmarkStart w:id="7" w:name="_Toc536112"/>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1</w:t>
      </w:r>
      <w:r w:rsidR="0088303E">
        <w:rPr>
          <w:noProof/>
        </w:rPr>
        <w:fldChar w:fldCharType="end"/>
      </w:r>
      <w:r>
        <w:t xml:space="preserve"> ANACONDA overview, [</w:t>
      </w:r>
      <w:r w:rsidRPr="00A22974">
        <w:rPr>
          <w:highlight w:val="yellow"/>
        </w:rPr>
        <w:t>country name</w:t>
      </w:r>
      <w:r w:rsidR="00A22974">
        <w:t>], [</w:t>
      </w:r>
      <w:r w:rsidR="00A22974" w:rsidRPr="00A22974">
        <w:rPr>
          <w:highlight w:val="yellow"/>
        </w:rPr>
        <w:t>year</w:t>
      </w:r>
      <w:r>
        <w:t>]</w:t>
      </w:r>
      <w:bookmarkEnd w:id="7"/>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4691"/>
        <w:gridCol w:w="1017"/>
      </w:tblGrid>
      <w:tr w:rsidR="00A11E42" w14:paraId="4AAA3EE7" w14:textId="77777777" w:rsidTr="003E75D4">
        <w:trPr>
          <w:tblHeader/>
        </w:trPr>
        <w:tc>
          <w:tcPr>
            <w:tcW w:w="3809" w:type="dxa"/>
            <w:vAlign w:val="center"/>
          </w:tcPr>
          <w:p w14:paraId="514083D5" w14:textId="77777777" w:rsidR="00A11E42" w:rsidRPr="007A5A20" w:rsidRDefault="00A11E42" w:rsidP="00C5191D">
            <w:pPr>
              <w:jc w:val="center"/>
              <w:rPr>
                <w:b/>
              </w:rPr>
            </w:pPr>
            <w:r>
              <w:rPr>
                <w:b/>
              </w:rPr>
              <w:t>Review</w:t>
            </w:r>
            <w:r w:rsidRPr="007A5A20">
              <w:rPr>
                <w:b/>
              </w:rPr>
              <w:t xml:space="preserve"> component</w:t>
            </w:r>
          </w:p>
        </w:tc>
        <w:tc>
          <w:tcPr>
            <w:tcW w:w="4691" w:type="dxa"/>
            <w:vAlign w:val="center"/>
          </w:tcPr>
          <w:p w14:paraId="167AB22F" w14:textId="7AEFE1E9" w:rsidR="00A11E42" w:rsidRPr="007A5A20" w:rsidRDefault="00A11E42" w:rsidP="00C5191D">
            <w:pPr>
              <w:jc w:val="center"/>
              <w:rPr>
                <w:b/>
              </w:rPr>
            </w:pPr>
            <w:r>
              <w:rPr>
                <w:b/>
              </w:rPr>
              <w:t>Comments</w:t>
            </w:r>
          </w:p>
        </w:tc>
        <w:tc>
          <w:tcPr>
            <w:tcW w:w="1017" w:type="dxa"/>
            <w:vAlign w:val="center"/>
          </w:tcPr>
          <w:p w14:paraId="47EC2DEA" w14:textId="040A3407" w:rsidR="00A11E42" w:rsidRPr="007A5A20" w:rsidRDefault="00A11E42" w:rsidP="00C5191D">
            <w:pPr>
              <w:jc w:val="center"/>
              <w:rPr>
                <w:b/>
              </w:rPr>
            </w:pPr>
            <w:r w:rsidRPr="007A5A20">
              <w:rPr>
                <w:b/>
              </w:rPr>
              <w:t>Status</w:t>
            </w:r>
          </w:p>
        </w:tc>
      </w:tr>
      <w:tr w:rsidR="00A11E42" w14:paraId="20CA89E0" w14:textId="77777777" w:rsidTr="003E75D4">
        <w:tc>
          <w:tcPr>
            <w:tcW w:w="3809" w:type="dxa"/>
            <w:vAlign w:val="center"/>
          </w:tcPr>
          <w:p w14:paraId="003BF60B" w14:textId="77777777" w:rsidR="00A11E42" w:rsidRPr="003E75D4" w:rsidRDefault="00A11E42" w:rsidP="002F6FC0">
            <w:pPr>
              <w:pStyle w:val="NoSpacing"/>
              <w:rPr>
                <w:sz w:val="20"/>
                <w:szCs w:val="20"/>
              </w:rPr>
            </w:pPr>
            <w:r w:rsidRPr="003E75D4">
              <w:rPr>
                <w:sz w:val="20"/>
                <w:szCs w:val="20"/>
              </w:rPr>
              <w:t>A1. Population profile</w:t>
            </w:r>
          </w:p>
        </w:tc>
        <w:tc>
          <w:tcPr>
            <w:tcW w:w="4691" w:type="dxa"/>
          </w:tcPr>
          <w:p w14:paraId="3256FA43" w14:textId="77777777" w:rsidR="00A11E42" w:rsidRPr="003E75D4" w:rsidRDefault="00A11E42" w:rsidP="002F6FC0">
            <w:pPr>
              <w:pStyle w:val="NoSpacing"/>
              <w:rPr>
                <w:sz w:val="20"/>
                <w:szCs w:val="20"/>
              </w:rPr>
            </w:pPr>
          </w:p>
        </w:tc>
        <w:tc>
          <w:tcPr>
            <w:tcW w:w="1017" w:type="dxa"/>
            <w:shd w:val="clear" w:color="auto" w:fill="auto"/>
          </w:tcPr>
          <w:p w14:paraId="0EB06976" w14:textId="722C8E2B" w:rsidR="00A11E42" w:rsidRPr="003E75D4" w:rsidRDefault="00A11E42" w:rsidP="002F6FC0">
            <w:pPr>
              <w:pStyle w:val="NoSpacing"/>
              <w:rPr>
                <w:sz w:val="20"/>
                <w:szCs w:val="20"/>
              </w:rPr>
            </w:pPr>
          </w:p>
        </w:tc>
      </w:tr>
      <w:tr w:rsidR="00A11E42" w14:paraId="746734B7" w14:textId="77777777" w:rsidTr="003E75D4">
        <w:tc>
          <w:tcPr>
            <w:tcW w:w="3809" w:type="dxa"/>
            <w:vAlign w:val="center"/>
          </w:tcPr>
          <w:p w14:paraId="15181047" w14:textId="77777777" w:rsidR="00A11E42" w:rsidRPr="003E75D4" w:rsidRDefault="00A11E42" w:rsidP="002F6FC0">
            <w:pPr>
              <w:pStyle w:val="NoSpacing"/>
              <w:rPr>
                <w:sz w:val="20"/>
                <w:szCs w:val="20"/>
              </w:rPr>
            </w:pPr>
            <w:r w:rsidRPr="003E75D4">
              <w:rPr>
                <w:sz w:val="20"/>
                <w:szCs w:val="20"/>
              </w:rPr>
              <w:t>A2. Mortality profile</w:t>
            </w:r>
          </w:p>
        </w:tc>
        <w:tc>
          <w:tcPr>
            <w:tcW w:w="4691" w:type="dxa"/>
          </w:tcPr>
          <w:p w14:paraId="4047F194" w14:textId="77777777" w:rsidR="00A11E42" w:rsidRPr="003E75D4" w:rsidRDefault="00A11E42" w:rsidP="002F6FC0">
            <w:pPr>
              <w:pStyle w:val="NoSpacing"/>
              <w:rPr>
                <w:sz w:val="20"/>
                <w:szCs w:val="20"/>
              </w:rPr>
            </w:pPr>
          </w:p>
        </w:tc>
        <w:tc>
          <w:tcPr>
            <w:tcW w:w="1017" w:type="dxa"/>
            <w:shd w:val="clear" w:color="auto" w:fill="auto"/>
          </w:tcPr>
          <w:p w14:paraId="30B6EB22" w14:textId="2E7E59CE" w:rsidR="00A11E42" w:rsidRPr="003E75D4" w:rsidRDefault="00A11E42" w:rsidP="002F6FC0">
            <w:pPr>
              <w:pStyle w:val="NoSpacing"/>
              <w:rPr>
                <w:sz w:val="20"/>
                <w:szCs w:val="20"/>
              </w:rPr>
            </w:pPr>
          </w:p>
        </w:tc>
      </w:tr>
      <w:tr w:rsidR="00A11E42" w14:paraId="16C57244" w14:textId="77777777" w:rsidTr="003E75D4">
        <w:tc>
          <w:tcPr>
            <w:tcW w:w="3809" w:type="dxa"/>
            <w:vAlign w:val="center"/>
          </w:tcPr>
          <w:p w14:paraId="365E479E" w14:textId="77777777" w:rsidR="00A11E42" w:rsidRPr="003E75D4" w:rsidRDefault="00A11E42" w:rsidP="002F6FC0">
            <w:pPr>
              <w:pStyle w:val="NoSpacing"/>
              <w:rPr>
                <w:sz w:val="20"/>
                <w:szCs w:val="20"/>
              </w:rPr>
            </w:pPr>
            <w:r w:rsidRPr="003E75D4">
              <w:rPr>
                <w:sz w:val="20"/>
                <w:szCs w:val="20"/>
              </w:rPr>
              <w:t>A3. Cause of death profile</w:t>
            </w:r>
          </w:p>
        </w:tc>
        <w:tc>
          <w:tcPr>
            <w:tcW w:w="4691" w:type="dxa"/>
          </w:tcPr>
          <w:p w14:paraId="272C9891" w14:textId="77777777" w:rsidR="00A11E42" w:rsidRPr="003E75D4" w:rsidRDefault="00A11E42" w:rsidP="002F6FC0">
            <w:pPr>
              <w:pStyle w:val="NoSpacing"/>
              <w:rPr>
                <w:sz w:val="20"/>
                <w:szCs w:val="20"/>
              </w:rPr>
            </w:pPr>
          </w:p>
        </w:tc>
        <w:tc>
          <w:tcPr>
            <w:tcW w:w="1017" w:type="dxa"/>
            <w:shd w:val="clear" w:color="auto" w:fill="auto"/>
          </w:tcPr>
          <w:p w14:paraId="25C1CC40" w14:textId="6F122BF0" w:rsidR="00A11E42" w:rsidRPr="003E75D4" w:rsidRDefault="00A11E42" w:rsidP="002F6FC0">
            <w:pPr>
              <w:pStyle w:val="NoSpacing"/>
              <w:rPr>
                <w:sz w:val="20"/>
                <w:szCs w:val="20"/>
              </w:rPr>
            </w:pPr>
          </w:p>
        </w:tc>
      </w:tr>
      <w:tr w:rsidR="00A11E42" w14:paraId="44D39160" w14:textId="77777777" w:rsidTr="003E75D4">
        <w:tc>
          <w:tcPr>
            <w:tcW w:w="3809" w:type="dxa"/>
            <w:vAlign w:val="center"/>
          </w:tcPr>
          <w:p w14:paraId="2FBD6B54" w14:textId="77777777" w:rsidR="00A11E42" w:rsidRPr="003E75D4" w:rsidRDefault="00A11E42" w:rsidP="002F6FC0">
            <w:pPr>
              <w:pStyle w:val="NoSpacing"/>
              <w:rPr>
                <w:sz w:val="20"/>
                <w:szCs w:val="20"/>
              </w:rPr>
            </w:pPr>
            <w:r w:rsidRPr="003E75D4">
              <w:rPr>
                <w:sz w:val="20"/>
                <w:szCs w:val="20"/>
              </w:rPr>
              <w:t>B1. Crude death rate</w:t>
            </w:r>
          </w:p>
        </w:tc>
        <w:tc>
          <w:tcPr>
            <w:tcW w:w="4691" w:type="dxa"/>
          </w:tcPr>
          <w:p w14:paraId="2AFB77C8" w14:textId="77777777" w:rsidR="00A11E42" w:rsidRPr="003E75D4" w:rsidRDefault="00A11E42" w:rsidP="002F6FC0">
            <w:pPr>
              <w:pStyle w:val="NoSpacing"/>
              <w:rPr>
                <w:sz w:val="20"/>
                <w:szCs w:val="20"/>
              </w:rPr>
            </w:pPr>
          </w:p>
        </w:tc>
        <w:tc>
          <w:tcPr>
            <w:tcW w:w="1017" w:type="dxa"/>
            <w:shd w:val="clear" w:color="auto" w:fill="auto"/>
          </w:tcPr>
          <w:p w14:paraId="5F7FCC75" w14:textId="739B6195" w:rsidR="00A11E42" w:rsidRPr="003E75D4" w:rsidRDefault="00A11E42" w:rsidP="002F6FC0">
            <w:pPr>
              <w:pStyle w:val="NoSpacing"/>
              <w:rPr>
                <w:sz w:val="20"/>
                <w:szCs w:val="20"/>
              </w:rPr>
            </w:pPr>
          </w:p>
        </w:tc>
      </w:tr>
      <w:tr w:rsidR="00A11E42" w14:paraId="33698C44" w14:textId="77777777" w:rsidTr="003E75D4">
        <w:tc>
          <w:tcPr>
            <w:tcW w:w="3809" w:type="dxa"/>
            <w:vAlign w:val="center"/>
          </w:tcPr>
          <w:p w14:paraId="037CE6CC" w14:textId="77777777" w:rsidR="00A11E42" w:rsidRPr="003E75D4" w:rsidRDefault="00A11E42" w:rsidP="002F6FC0">
            <w:pPr>
              <w:pStyle w:val="NoSpacing"/>
              <w:rPr>
                <w:sz w:val="20"/>
                <w:szCs w:val="20"/>
              </w:rPr>
            </w:pPr>
            <w:r w:rsidRPr="003E75D4">
              <w:rPr>
                <w:sz w:val="20"/>
                <w:szCs w:val="20"/>
              </w:rPr>
              <w:t>B2. Completeness of death reporting</w:t>
            </w:r>
          </w:p>
        </w:tc>
        <w:tc>
          <w:tcPr>
            <w:tcW w:w="4691" w:type="dxa"/>
          </w:tcPr>
          <w:p w14:paraId="6EA8E7AC" w14:textId="77777777" w:rsidR="00A11E42" w:rsidRPr="003E75D4" w:rsidRDefault="00A11E42" w:rsidP="002F6FC0">
            <w:pPr>
              <w:pStyle w:val="NoSpacing"/>
              <w:rPr>
                <w:sz w:val="20"/>
                <w:szCs w:val="20"/>
              </w:rPr>
            </w:pPr>
          </w:p>
        </w:tc>
        <w:tc>
          <w:tcPr>
            <w:tcW w:w="1017" w:type="dxa"/>
            <w:shd w:val="clear" w:color="auto" w:fill="auto"/>
          </w:tcPr>
          <w:p w14:paraId="714306D2" w14:textId="739678E5" w:rsidR="00A11E42" w:rsidRPr="003E75D4" w:rsidRDefault="00A11E42" w:rsidP="002F6FC0">
            <w:pPr>
              <w:pStyle w:val="NoSpacing"/>
              <w:rPr>
                <w:sz w:val="20"/>
                <w:szCs w:val="20"/>
              </w:rPr>
            </w:pPr>
          </w:p>
        </w:tc>
      </w:tr>
      <w:tr w:rsidR="00A11E42" w14:paraId="6DB7CA9E" w14:textId="77777777" w:rsidTr="003E75D4">
        <w:tc>
          <w:tcPr>
            <w:tcW w:w="3809" w:type="dxa"/>
            <w:vAlign w:val="center"/>
          </w:tcPr>
          <w:p w14:paraId="7336EEC8" w14:textId="77777777" w:rsidR="00A11E42" w:rsidRPr="003E75D4" w:rsidRDefault="00A11E42" w:rsidP="002F6FC0">
            <w:pPr>
              <w:pStyle w:val="NoSpacing"/>
              <w:rPr>
                <w:sz w:val="20"/>
                <w:szCs w:val="20"/>
              </w:rPr>
            </w:pPr>
            <w:r w:rsidRPr="003E75D4">
              <w:rPr>
                <w:sz w:val="20"/>
                <w:szCs w:val="20"/>
              </w:rPr>
              <w:t>B3. Age-specific mortality rates</w:t>
            </w:r>
          </w:p>
        </w:tc>
        <w:tc>
          <w:tcPr>
            <w:tcW w:w="4691" w:type="dxa"/>
          </w:tcPr>
          <w:p w14:paraId="12E60C04" w14:textId="77777777" w:rsidR="00A11E42" w:rsidRPr="003E75D4" w:rsidRDefault="00A11E42" w:rsidP="002F6FC0">
            <w:pPr>
              <w:pStyle w:val="NoSpacing"/>
              <w:rPr>
                <w:sz w:val="20"/>
                <w:szCs w:val="20"/>
              </w:rPr>
            </w:pPr>
          </w:p>
        </w:tc>
        <w:tc>
          <w:tcPr>
            <w:tcW w:w="1017" w:type="dxa"/>
            <w:shd w:val="clear" w:color="auto" w:fill="auto"/>
          </w:tcPr>
          <w:p w14:paraId="6F1AAEFB" w14:textId="70EEC41A" w:rsidR="00A11E42" w:rsidRPr="003E75D4" w:rsidRDefault="00A11E42" w:rsidP="002F6FC0">
            <w:pPr>
              <w:pStyle w:val="NoSpacing"/>
              <w:rPr>
                <w:sz w:val="20"/>
                <w:szCs w:val="20"/>
              </w:rPr>
            </w:pPr>
          </w:p>
        </w:tc>
      </w:tr>
      <w:tr w:rsidR="00A11E42" w14:paraId="7CB153CB" w14:textId="77777777" w:rsidTr="003E75D4">
        <w:tc>
          <w:tcPr>
            <w:tcW w:w="3809" w:type="dxa"/>
            <w:vAlign w:val="center"/>
          </w:tcPr>
          <w:p w14:paraId="3EE4FDEB" w14:textId="77777777" w:rsidR="00A11E42" w:rsidRPr="003E75D4" w:rsidRDefault="00A11E42" w:rsidP="002F6FC0">
            <w:pPr>
              <w:pStyle w:val="NoSpacing"/>
              <w:rPr>
                <w:sz w:val="20"/>
                <w:szCs w:val="20"/>
              </w:rPr>
            </w:pPr>
            <w:r w:rsidRPr="003E75D4">
              <w:rPr>
                <w:sz w:val="20"/>
                <w:szCs w:val="20"/>
              </w:rPr>
              <w:t>B4. Sex ratio</w:t>
            </w:r>
          </w:p>
        </w:tc>
        <w:tc>
          <w:tcPr>
            <w:tcW w:w="4691" w:type="dxa"/>
          </w:tcPr>
          <w:p w14:paraId="07343C45" w14:textId="77777777" w:rsidR="00A11E42" w:rsidRPr="003E75D4" w:rsidRDefault="00A11E42" w:rsidP="002F6FC0">
            <w:pPr>
              <w:pStyle w:val="NoSpacing"/>
              <w:rPr>
                <w:sz w:val="20"/>
                <w:szCs w:val="20"/>
              </w:rPr>
            </w:pPr>
          </w:p>
        </w:tc>
        <w:tc>
          <w:tcPr>
            <w:tcW w:w="1017" w:type="dxa"/>
            <w:shd w:val="clear" w:color="auto" w:fill="auto"/>
          </w:tcPr>
          <w:p w14:paraId="5131C076" w14:textId="7A8CD0D4" w:rsidR="00A11E42" w:rsidRPr="003E75D4" w:rsidRDefault="00A11E42" w:rsidP="002F6FC0">
            <w:pPr>
              <w:pStyle w:val="NoSpacing"/>
              <w:rPr>
                <w:sz w:val="20"/>
                <w:szCs w:val="20"/>
              </w:rPr>
            </w:pPr>
          </w:p>
        </w:tc>
      </w:tr>
      <w:tr w:rsidR="00A11E42" w14:paraId="5BFAD3DC" w14:textId="77777777" w:rsidTr="003E75D4">
        <w:tc>
          <w:tcPr>
            <w:tcW w:w="3809" w:type="dxa"/>
            <w:vAlign w:val="center"/>
          </w:tcPr>
          <w:p w14:paraId="39E88649" w14:textId="77777777" w:rsidR="00A11E42" w:rsidRPr="003E75D4" w:rsidRDefault="00A11E42" w:rsidP="002F6FC0">
            <w:pPr>
              <w:pStyle w:val="NoSpacing"/>
              <w:rPr>
                <w:sz w:val="20"/>
                <w:szCs w:val="20"/>
              </w:rPr>
            </w:pPr>
            <w:r w:rsidRPr="003E75D4">
              <w:rPr>
                <w:sz w:val="20"/>
                <w:szCs w:val="20"/>
              </w:rPr>
              <w:t>B5. Age-sex distribution of deaths</w:t>
            </w:r>
          </w:p>
        </w:tc>
        <w:tc>
          <w:tcPr>
            <w:tcW w:w="4691" w:type="dxa"/>
          </w:tcPr>
          <w:p w14:paraId="7ABDA3AF" w14:textId="77777777" w:rsidR="00A11E42" w:rsidRPr="003E75D4" w:rsidRDefault="00A11E42" w:rsidP="002F6FC0">
            <w:pPr>
              <w:pStyle w:val="NoSpacing"/>
              <w:rPr>
                <w:sz w:val="20"/>
                <w:szCs w:val="20"/>
              </w:rPr>
            </w:pPr>
          </w:p>
        </w:tc>
        <w:tc>
          <w:tcPr>
            <w:tcW w:w="1017" w:type="dxa"/>
            <w:shd w:val="clear" w:color="auto" w:fill="auto"/>
          </w:tcPr>
          <w:p w14:paraId="17C42CE4" w14:textId="4C37261A" w:rsidR="00A11E42" w:rsidRPr="003E75D4" w:rsidRDefault="00A11E42" w:rsidP="002F6FC0">
            <w:pPr>
              <w:pStyle w:val="NoSpacing"/>
              <w:rPr>
                <w:sz w:val="20"/>
                <w:szCs w:val="20"/>
              </w:rPr>
            </w:pPr>
          </w:p>
        </w:tc>
      </w:tr>
      <w:tr w:rsidR="00A11E42" w14:paraId="2CAD90A5" w14:textId="77777777" w:rsidTr="003E75D4">
        <w:tc>
          <w:tcPr>
            <w:tcW w:w="3809" w:type="dxa"/>
            <w:vAlign w:val="center"/>
          </w:tcPr>
          <w:p w14:paraId="409E7F21" w14:textId="77777777" w:rsidR="00A11E42" w:rsidRPr="003E75D4" w:rsidRDefault="00A11E42" w:rsidP="002F6FC0">
            <w:pPr>
              <w:pStyle w:val="NoSpacing"/>
              <w:rPr>
                <w:sz w:val="20"/>
                <w:szCs w:val="20"/>
              </w:rPr>
            </w:pPr>
            <w:r w:rsidRPr="003E75D4">
              <w:rPr>
                <w:sz w:val="20"/>
                <w:szCs w:val="20"/>
              </w:rPr>
              <w:t>B6. Completeness of child mortality data</w:t>
            </w:r>
          </w:p>
        </w:tc>
        <w:tc>
          <w:tcPr>
            <w:tcW w:w="4691" w:type="dxa"/>
          </w:tcPr>
          <w:p w14:paraId="6AAEFB83" w14:textId="77777777" w:rsidR="00A11E42" w:rsidRPr="003E75D4" w:rsidRDefault="00A11E42" w:rsidP="002F6FC0">
            <w:pPr>
              <w:pStyle w:val="NoSpacing"/>
              <w:rPr>
                <w:sz w:val="20"/>
                <w:szCs w:val="20"/>
              </w:rPr>
            </w:pPr>
          </w:p>
        </w:tc>
        <w:tc>
          <w:tcPr>
            <w:tcW w:w="1017" w:type="dxa"/>
            <w:shd w:val="clear" w:color="auto" w:fill="auto"/>
          </w:tcPr>
          <w:p w14:paraId="17477DB0" w14:textId="0B919287" w:rsidR="00A11E42" w:rsidRPr="003E75D4" w:rsidRDefault="00A11E42" w:rsidP="002F6FC0">
            <w:pPr>
              <w:pStyle w:val="NoSpacing"/>
              <w:rPr>
                <w:sz w:val="20"/>
                <w:szCs w:val="20"/>
              </w:rPr>
            </w:pPr>
          </w:p>
        </w:tc>
      </w:tr>
      <w:tr w:rsidR="00A11E42" w14:paraId="16E8ACDE" w14:textId="77777777" w:rsidTr="003E75D4">
        <w:tc>
          <w:tcPr>
            <w:tcW w:w="3809" w:type="dxa"/>
            <w:vAlign w:val="center"/>
          </w:tcPr>
          <w:p w14:paraId="1992DD44" w14:textId="77777777" w:rsidR="00A11E42" w:rsidRPr="003E75D4" w:rsidRDefault="00A11E42" w:rsidP="002F6FC0">
            <w:pPr>
              <w:pStyle w:val="NoSpacing"/>
              <w:rPr>
                <w:sz w:val="20"/>
                <w:szCs w:val="20"/>
              </w:rPr>
            </w:pPr>
            <w:r w:rsidRPr="003E75D4">
              <w:rPr>
                <w:sz w:val="20"/>
                <w:szCs w:val="20"/>
              </w:rPr>
              <w:t>C1. Broad cause of death groups</w:t>
            </w:r>
          </w:p>
        </w:tc>
        <w:tc>
          <w:tcPr>
            <w:tcW w:w="4691" w:type="dxa"/>
          </w:tcPr>
          <w:p w14:paraId="6BF0C2C3" w14:textId="77777777" w:rsidR="00A11E42" w:rsidRPr="003E75D4" w:rsidRDefault="00A11E42" w:rsidP="002F6FC0">
            <w:pPr>
              <w:pStyle w:val="NoSpacing"/>
              <w:rPr>
                <w:sz w:val="20"/>
                <w:szCs w:val="20"/>
              </w:rPr>
            </w:pPr>
          </w:p>
        </w:tc>
        <w:tc>
          <w:tcPr>
            <w:tcW w:w="1017" w:type="dxa"/>
            <w:shd w:val="clear" w:color="auto" w:fill="auto"/>
          </w:tcPr>
          <w:p w14:paraId="3C9E106B" w14:textId="2CC06509" w:rsidR="00A11E42" w:rsidRPr="003E75D4" w:rsidRDefault="00A11E42" w:rsidP="002F6FC0">
            <w:pPr>
              <w:pStyle w:val="NoSpacing"/>
              <w:rPr>
                <w:sz w:val="20"/>
                <w:szCs w:val="20"/>
              </w:rPr>
            </w:pPr>
          </w:p>
        </w:tc>
      </w:tr>
      <w:tr w:rsidR="00A11E42" w14:paraId="30F6B060" w14:textId="77777777" w:rsidTr="003E75D4">
        <w:tc>
          <w:tcPr>
            <w:tcW w:w="3809" w:type="dxa"/>
            <w:vAlign w:val="center"/>
          </w:tcPr>
          <w:p w14:paraId="773C8BE0" w14:textId="77777777" w:rsidR="00A11E42" w:rsidRPr="003E75D4" w:rsidRDefault="00A11E42" w:rsidP="002F6FC0">
            <w:pPr>
              <w:pStyle w:val="NoSpacing"/>
              <w:rPr>
                <w:sz w:val="20"/>
                <w:szCs w:val="20"/>
              </w:rPr>
            </w:pPr>
            <w:r w:rsidRPr="003E75D4">
              <w:rPr>
                <w:sz w:val="20"/>
                <w:szCs w:val="20"/>
              </w:rPr>
              <w:t>C2. Total deaths by ICD-10 Chapter</w:t>
            </w:r>
          </w:p>
        </w:tc>
        <w:tc>
          <w:tcPr>
            <w:tcW w:w="4691" w:type="dxa"/>
          </w:tcPr>
          <w:p w14:paraId="45F5D83F" w14:textId="77777777" w:rsidR="00A11E42" w:rsidRPr="003E75D4" w:rsidRDefault="00A11E42" w:rsidP="002F6FC0">
            <w:pPr>
              <w:pStyle w:val="NoSpacing"/>
              <w:rPr>
                <w:sz w:val="20"/>
                <w:szCs w:val="20"/>
              </w:rPr>
            </w:pPr>
          </w:p>
        </w:tc>
        <w:tc>
          <w:tcPr>
            <w:tcW w:w="1017" w:type="dxa"/>
            <w:shd w:val="clear" w:color="auto" w:fill="auto"/>
          </w:tcPr>
          <w:p w14:paraId="67187969" w14:textId="3B8705CA" w:rsidR="00A11E42" w:rsidRPr="003E75D4" w:rsidRDefault="00A11E42" w:rsidP="002F6FC0">
            <w:pPr>
              <w:pStyle w:val="NoSpacing"/>
              <w:rPr>
                <w:sz w:val="20"/>
                <w:szCs w:val="20"/>
              </w:rPr>
            </w:pPr>
          </w:p>
        </w:tc>
      </w:tr>
      <w:tr w:rsidR="00A11E42" w14:paraId="348B0E91" w14:textId="77777777" w:rsidTr="003E75D4">
        <w:tc>
          <w:tcPr>
            <w:tcW w:w="3809" w:type="dxa"/>
            <w:vAlign w:val="center"/>
          </w:tcPr>
          <w:p w14:paraId="02D916B0" w14:textId="77777777" w:rsidR="00A11E42" w:rsidRPr="003E75D4" w:rsidRDefault="00A11E42" w:rsidP="002F6FC0">
            <w:pPr>
              <w:pStyle w:val="NoSpacing"/>
              <w:rPr>
                <w:sz w:val="20"/>
                <w:szCs w:val="20"/>
              </w:rPr>
            </w:pPr>
            <w:r w:rsidRPr="003E75D4">
              <w:rPr>
                <w:sz w:val="20"/>
                <w:szCs w:val="20"/>
              </w:rPr>
              <w:t>C3. Classification of unusable and insufficiently specified codes by category</w:t>
            </w:r>
          </w:p>
        </w:tc>
        <w:tc>
          <w:tcPr>
            <w:tcW w:w="4691" w:type="dxa"/>
          </w:tcPr>
          <w:p w14:paraId="64572627" w14:textId="77777777" w:rsidR="00A11E42" w:rsidRPr="003E75D4" w:rsidRDefault="00A11E42" w:rsidP="002F6FC0">
            <w:pPr>
              <w:pStyle w:val="NoSpacing"/>
              <w:rPr>
                <w:sz w:val="20"/>
                <w:szCs w:val="20"/>
              </w:rPr>
            </w:pPr>
          </w:p>
        </w:tc>
        <w:tc>
          <w:tcPr>
            <w:tcW w:w="1017" w:type="dxa"/>
            <w:shd w:val="clear" w:color="auto" w:fill="auto"/>
          </w:tcPr>
          <w:p w14:paraId="330727B5" w14:textId="633E33D4" w:rsidR="00A11E42" w:rsidRPr="003E75D4" w:rsidRDefault="00A11E42" w:rsidP="002F6FC0">
            <w:pPr>
              <w:pStyle w:val="NoSpacing"/>
              <w:rPr>
                <w:sz w:val="20"/>
                <w:szCs w:val="20"/>
              </w:rPr>
            </w:pPr>
          </w:p>
        </w:tc>
      </w:tr>
      <w:tr w:rsidR="00A11E42" w14:paraId="03EF0076" w14:textId="77777777" w:rsidTr="003E75D4">
        <w:tc>
          <w:tcPr>
            <w:tcW w:w="3809" w:type="dxa"/>
            <w:vAlign w:val="center"/>
          </w:tcPr>
          <w:p w14:paraId="55BA92E9" w14:textId="77777777" w:rsidR="00A11E42" w:rsidRPr="003E75D4" w:rsidRDefault="00A11E42" w:rsidP="002F6FC0">
            <w:pPr>
              <w:pStyle w:val="NoSpacing"/>
              <w:rPr>
                <w:sz w:val="20"/>
                <w:szCs w:val="20"/>
              </w:rPr>
            </w:pPr>
            <w:r w:rsidRPr="003E75D4">
              <w:rPr>
                <w:sz w:val="20"/>
                <w:szCs w:val="20"/>
              </w:rPr>
              <w:t>C4. Classification of unusable and insufficiently specified codes by severity</w:t>
            </w:r>
          </w:p>
        </w:tc>
        <w:tc>
          <w:tcPr>
            <w:tcW w:w="4691" w:type="dxa"/>
          </w:tcPr>
          <w:p w14:paraId="671B90D6" w14:textId="77777777" w:rsidR="00A11E42" w:rsidRPr="003E75D4" w:rsidRDefault="00A11E42" w:rsidP="002F6FC0">
            <w:pPr>
              <w:pStyle w:val="NoSpacing"/>
              <w:rPr>
                <w:sz w:val="20"/>
                <w:szCs w:val="20"/>
              </w:rPr>
            </w:pPr>
          </w:p>
        </w:tc>
        <w:tc>
          <w:tcPr>
            <w:tcW w:w="1017" w:type="dxa"/>
            <w:shd w:val="clear" w:color="auto" w:fill="auto"/>
          </w:tcPr>
          <w:p w14:paraId="111F96F5" w14:textId="662651C3" w:rsidR="00A11E42" w:rsidRPr="003E75D4" w:rsidRDefault="00A11E42" w:rsidP="002F6FC0">
            <w:pPr>
              <w:pStyle w:val="NoSpacing"/>
              <w:rPr>
                <w:sz w:val="20"/>
                <w:szCs w:val="20"/>
              </w:rPr>
            </w:pPr>
          </w:p>
        </w:tc>
      </w:tr>
      <w:tr w:rsidR="00A11E42" w14:paraId="13D6E532" w14:textId="77777777" w:rsidTr="003E75D4">
        <w:tc>
          <w:tcPr>
            <w:tcW w:w="3809" w:type="dxa"/>
            <w:vAlign w:val="center"/>
          </w:tcPr>
          <w:p w14:paraId="02F15EFA" w14:textId="77777777" w:rsidR="00A11E42" w:rsidRPr="003E75D4" w:rsidRDefault="00A11E42" w:rsidP="002F6FC0">
            <w:pPr>
              <w:pStyle w:val="NoSpacing"/>
              <w:rPr>
                <w:sz w:val="20"/>
                <w:szCs w:val="20"/>
              </w:rPr>
            </w:pPr>
            <w:r w:rsidRPr="003E75D4">
              <w:rPr>
                <w:sz w:val="20"/>
                <w:szCs w:val="20"/>
              </w:rPr>
              <w:t>C5. Age-sex distribution of unusable and insufficiently specified codes</w:t>
            </w:r>
          </w:p>
        </w:tc>
        <w:tc>
          <w:tcPr>
            <w:tcW w:w="4691" w:type="dxa"/>
          </w:tcPr>
          <w:p w14:paraId="68C73540" w14:textId="77777777" w:rsidR="00A11E42" w:rsidRPr="003E75D4" w:rsidRDefault="00A11E42" w:rsidP="002F6FC0">
            <w:pPr>
              <w:pStyle w:val="NoSpacing"/>
              <w:rPr>
                <w:sz w:val="20"/>
                <w:szCs w:val="20"/>
              </w:rPr>
            </w:pPr>
          </w:p>
        </w:tc>
        <w:tc>
          <w:tcPr>
            <w:tcW w:w="1017" w:type="dxa"/>
            <w:shd w:val="clear" w:color="auto" w:fill="auto"/>
          </w:tcPr>
          <w:p w14:paraId="103D1EE5" w14:textId="2D24686F" w:rsidR="00A11E42" w:rsidRPr="003E75D4" w:rsidRDefault="00A11E42" w:rsidP="002F6FC0">
            <w:pPr>
              <w:pStyle w:val="NoSpacing"/>
              <w:rPr>
                <w:sz w:val="20"/>
                <w:szCs w:val="20"/>
              </w:rPr>
            </w:pPr>
          </w:p>
        </w:tc>
      </w:tr>
      <w:tr w:rsidR="00A11E42" w14:paraId="17C09FC4" w14:textId="77777777" w:rsidTr="003E75D4">
        <w:tc>
          <w:tcPr>
            <w:tcW w:w="3809" w:type="dxa"/>
            <w:vAlign w:val="center"/>
          </w:tcPr>
          <w:p w14:paraId="362363BF" w14:textId="77777777" w:rsidR="00A11E42" w:rsidRPr="003E75D4" w:rsidRDefault="00A11E42" w:rsidP="002F6FC0">
            <w:pPr>
              <w:pStyle w:val="NoSpacing"/>
              <w:rPr>
                <w:sz w:val="20"/>
                <w:szCs w:val="20"/>
              </w:rPr>
            </w:pPr>
            <w:r w:rsidRPr="003E75D4">
              <w:rPr>
                <w:sz w:val="20"/>
                <w:szCs w:val="20"/>
              </w:rPr>
              <w:t>C6. Redistribution of unusable and insufficiently specified codes</w:t>
            </w:r>
          </w:p>
        </w:tc>
        <w:tc>
          <w:tcPr>
            <w:tcW w:w="4691" w:type="dxa"/>
          </w:tcPr>
          <w:p w14:paraId="3AA8708F" w14:textId="77777777" w:rsidR="00A11E42" w:rsidRPr="003E75D4" w:rsidRDefault="00A11E42" w:rsidP="002F6FC0">
            <w:pPr>
              <w:pStyle w:val="NoSpacing"/>
              <w:rPr>
                <w:sz w:val="20"/>
                <w:szCs w:val="20"/>
              </w:rPr>
            </w:pPr>
          </w:p>
        </w:tc>
        <w:tc>
          <w:tcPr>
            <w:tcW w:w="1017" w:type="dxa"/>
            <w:shd w:val="clear" w:color="auto" w:fill="auto"/>
          </w:tcPr>
          <w:p w14:paraId="1E5AAD8C" w14:textId="259E0812" w:rsidR="00A11E42" w:rsidRPr="003E75D4" w:rsidRDefault="00A11E42" w:rsidP="002F6FC0">
            <w:pPr>
              <w:pStyle w:val="NoSpacing"/>
              <w:rPr>
                <w:sz w:val="20"/>
                <w:szCs w:val="20"/>
              </w:rPr>
            </w:pPr>
          </w:p>
        </w:tc>
      </w:tr>
      <w:tr w:rsidR="00A11E42" w14:paraId="1188A834" w14:textId="77777777" w:rsidTr="003E75D4">
        <w:tc>
          <w:tcPr>
            <w:tcW w:w="3809" w:type="dxa"/>
            <w:vAlign w:val="center"/>
          </w:tcPr>
          <w:p w14:paraId="53BDD5C1" w14:textId="77777777" w:rsidR="00A11E42" w:rsidRPr="003E75D4" w:rsidRDefault="00A11E42" w:rsidP="002F6FC0">
            <w:pPr>
              <w:pStyle w:val="NoSpacing"/>
              <w:rPr>
                <w:sz w:val="20"/>
                <w:szCs w:val="20"/>
              </w:rPr>
            </w:pPr>
            <w:r w:rsidRPr="003E75D4">
              <w:rPr>
                <w:sz w:val="20"/>
                <w:szCs w:val="20"/>
              </w:rPr>
              <w:t>C7. Leading packages of garbage codes</w:t>
            </w:r>
          </w:p>
        </w:tc>
        <w:tc>
          <w:tcPr>
            <w:tcW w:w="4691" w:type="dxa"/>
          </w:tcPr>
          <w:p w14:paraId="4D4930D0" w14:textId="77777777" w:rsidR="00A11E42" w:rsidRPr="003E75D4" w:rsidRDefault="00A11E42" w:rsidP="002F6FC0">
            <w:pPr>
              <w:pStyle w:val="NoSpacing"/>
              <w:rPr>
                <w:sz w:val="20"/>
                <w:szCs w:val="20"/>
              </w:rPr>
            </w:pPr>
          </w:p>
        </w:tc>
        <w:tc>
          <w:tcPr>
            <w:tcW w:w="1017" w:type="dxa"/>
            <w:shd w:val="clear" w:color="auto" w:fill="auto"/>
          </w:tcPr>
          <w:p w14:paraId="7DBB3261" w14:textId="66224F4D" w:rsidR="00A11E42" w:rsidRPr="003E75D4" w:rsidRDefault="00A11E42" w:rsidP="002F6FC0">
            <w:pPr>
              <w:pStyle w:val="NoSpacing"/>
              <w:rPr>
                <w:sz w:val="20"/>
                <w:szCs w:val="20"/>
              </w:rPr>
            </w:pPr>
          </w:p>
        </w:tc>
      </w:tr>
      <w:tr w:rsidR="00A11E42" w14:paraId="50CF63E1" w14:textId="77777777" w:rsidTr="003E75D4">
        <w:tc>
          <w:tcPr>
            <w:tcW w:w="3809" w:type="dxa"/>
            <w:vAlign w:val="center"/>
          </w:tcPr>
          <w:p w14:paraId="42A99B32" w14:textId="77777777" w:rsidR="00A11E42" w:rsidRPr="003E75D4" w:rsidRDefault="00A11E42" w:rsidP="002F6FC0">
            <w:pPr>
              <w:pStyle w:val="NoSpacing"/>
              <w:rPr>
                <w:sz w:val="20"/>
                <w:szCs w:val="20"/>
              </w:rPr>
            </w:pPr>
            <w:r w:rsidRPr="003E75D4">
              <w:rPr>
                <w:sz w:val="20"/>
                <w:szCs w:val="20"/>
              </w:rPr>
              <w:t>C8. Non-standard codes and biologically implausible causes of death</w:t>
            </w:r>
          </w:p>
        </w:tc>
        <w:tc>
          <w:tcPr>
            <w:tcW w:w="4691" w:type="dxa"/>
          </w:tcPr>
          <w:p w14:paraId="5F318B8D" w14:textId="77777777" w:rsidR="00A11E42" w:rsidRPr="003E75D4" w:rsidRDefault="00A11E42" w:rsidP="002F6FC0">
            <w:pPr>
              <w:pStyle w:val="NoSpacing"/>
              <w:rPr>
                <w:sz w:val="20"/>
                <w:szCs w:val="20"/>
              </w:rPr>
            </w:pPr>
          </w:p>
        </w:tc>
        <w:tc>
          <w:tcPr>
            <w:tcW w:w="1017" w:type="dxa"/>
            <w:shd w:val="clear" w:color="auto" w:fill="auto"/>
          </w:tcPr>
          <w:p w14:paraId="2BBB7049" w14:textId="784DE405" w:rsidR="00A11E42" w:rsidRPr="003E75D4" w:rsidRDefault="00A11E42" w:rsidP="002F6FC0">
            <w:pPr>
              <w:pStyle w:val="NoSpacing"/>
              <w:rPr>
                <w:sz w:val="20"/>
                <w:szCs w:val="20"/>
              </w:rPr>
            </w:pPr>
          </w:p>
        </w:tc>
      </w:tr>
      <w:tr w:rsidR="00A11E42" w14:paraId="68F5D51B" w14:textId="77777777" w:rsidTr="003E75D4">
        <w:tc>
          <w:tcPr>
            <w:tcW w:w="3809" w:type="dxa"/>
            <w:vAlign w:val="center"/>
          </w:tcPr>
          <w:p w14:paraId="3F3793E4" w14:textId="77777777" w:rsidR="00A11E42" w:rsidRPr="003E75D4" w:rsidRDefault="00A11E42" w:rsidP="002F6FC0">
            <w:pPr>
              <w:pStyle w:val="NoSpacing"/>
              <w:rPr>
                <w:sz w:val="20"/>
                <w:szCs w:val="20"/>
              </w:rPr>
            </w:pPr>
            <w:r w:rsidRPr="003E75D4">
              <w:rPr>
                <w:sz w:val="20"/>
                <w:szCs w:val="20"/>
              </w:rPr>
              <w:t xml:space="preserve">C9. Age distribution of mortality within broad cause of death groups </w:t>
            </w:r>
          </w:p>
        </w:tc>
        <w:tc>
          <w:tcPr>
            <w:tcW w:w="4691" w:type="dxa"/>
          </w:tcPr>
          <w:p w14:paraId="5F15B97D" w14:textId="77777777" w:rsidR="00A11E42" w:rsidRPr="003E75D4" w:rsidRDefault="00A11E42" w:rsidP="002F6FC0">
            <w:pPr>
              <w:pStyle w:val="NoSpacing"/>
              <w:rPr>
                <w:sz w:val="20"/>
                <w:szCs w:val="20"/>
              </w:rPr>
            </w:pPr>
          </w:p>
        </w:tc>
        <w:tc>
          <w:tcPr>
            <w:tcW w:w="1017" w:type="dxa"/>
            <w:shd w:val="clear" w:color="auto" w:fill="auto"/>
          </w:tcPr>
          <w:p w14:paraId="4E388291" w14:textId="11C57492" w:rsidR="00A11E42" w:rsidRPr="003E75D4" w:rsidRDefault="00A11E42" w:rsidP="002F6FC0">
            <w:pPr>
              <w:pStyle w:val="NoSpacing"/>
              <w:rPr>
                <w:sz w:val="20"/>
                <w:szCs w:val="20"/>
              </w:rPr>
            </w:pPr>
          </w:p>
        </w:tc>
      </w:tr>
      <w:tr w:rsidR="00A11E42" w14:paraId="70E30CEF" w14:textId="77777777" w:rsidTr="003E75D4">
        <w:tc>
          <w:tcPr>
            <w:tcW w:w="3809" w:type="dxa"/>
            <w:vAlign w:val="center"/>
          </w:tcPr>
          <w:p w14:paraId="39FD643F" w14:textId="77777777" w:rsidR="00A11E42" w:rsidRPr="003E75D4" w:rsidRDefault="00A11E42" w:rsidP="002F6FC0">
            <w:pPr>
              <w:pStyle w:val="NoSpacing"/>
              <w:rPr>
                <w:sz w:val="20"/>
                <w:szCs w:val="20"/>
              </w:rPr>
            </w:pPr>
            <w:r w:rsidRPr="003E75D4">
              <w:rPr>
                <w:sz w:val="20"/>
                <w:szCs w:val="20"/>
              </w:rPr>
              <w:t>C10. Distribution of mortality by broad group and age</w:t>
            </w:r>
          </w:p>
        </w:tc>
        <w:tc>
          <w:tcPr>
            <w:tcW w:w="4691" w:type="dxa"/>
          </w:tcPr>
          <w:p w14:paraId="06F7FE44" w14:textId="77777777" w:rsidR="00A11E42" w:rsidRPr="003E75D4" w:rsidRDefault="00A11E42" w:rsidP="002F6FC0">
            <w:pPr>
              <w:pStyle w:val="NoSpacing"/>
              <w:rPr>
                <w:sz w:val="20"/>
                <w:szCs w:val="20"/>
              </w:rPr>
            </w:pPr>
          </w:p>
        </w:tc>
        <w:tc>
          <w:tcPr>
            <w:tcW w:w="1017" w:type="dxa"/>
            <w:shd w:val="clear" w:color="auto" w:fill="auto"/>
          </w:tcPr>
          <w:p w14:paraId="7558F605" w14:textId="196D08D1" w:rsidR="00A11E42" w:rsidRPr="003E75D4" w:rsidRDefault="00A11E42" w:rsidP="002F6FC0">
            <w:pPr>
              <w:pStyle w:val="NoSpacing"/>
              <w:rPr>
                <w:sz w:val="20"/>
                <w:szCs w:val="20"/>
              </w:rPr>
            </w:pPr>
          </w:p>
        </w:tc>
      </w:tr>
      <w:tr w:rsidR="00A11E42" w14:paraId="7046BDE4" w14:textId="77777777" w:rsidTr="003E75D4">
        <w:tc>
          <w:tcPr>
            <w:tcW w:w="3809" w:type="dxa"/>
            <w:vAlign w:val="center"/>
          </w:tcPr>
          <w:p w14:paraId="5174150C" w14:textId="77777777" w:rsidR="00A11E42" w:rsidRPr="003E75D4" w:rsidRDefault="00A11E42" w:rsidP="002F6FC0">
            <w:pPr>
              <w:pStyle w:val="NoSpacing"/>
              <w:rPr>
                <w:sz w:val="20"/>
                <w:szCs w:val="20"/>
              </w:rPr>
            </w:pPr>
            <w:r w:rsidRPr="003E75D4">
              <w:rPr>
                <w:sz w:val="20"/>
                <w:szCs w:val="20"/>
              </w:rPr>
              <w:t>C11. Leading causes of death</w:t>
            </w:r>
          </w:p>
        </w:tc>
        <w:tc>
          <w:tcPr>
            <w:tcW w:w="4691" w:type="dxa"/>
          </w:tcPr>
          <w:p w14:paraId="6D049A8D" w14:textId="77777777" w:rsidR="00A11E42" w:rsidRPr="003E75D4" w:rsidRDefault="00A11E42" w:rsidP="002F6FC0">
            <w:pPr>
              <w:pStyle w:val="NoSpacing"/>
              <w:rPr>
                <w:sz w:val="20"/>
                <w:szCs w:val="20"/>
              </w:rPr>
            </w:pPr>
          </w:p>
        </w:tc>
        <w:tc>
          <w:tcPr>
            <w:tcW w:w="1017" w:type="dxa"/>
            <w:shd w:val="clear" w:color="auto" w:fill="auto"/>
          </w:tcPr>
          <w:p w14:paraId="7281953A" w14:textId="1074D463" w:rsidR="00A11E42" w:rsidRPr="003E75D4" w:rsidRDefault="00A11E42" w:rsidP="002F6FC0">
            <w:pPr>
              <w:pStyle w:val="NoSpacing"/>
              <w:rPr>
                <w:sz w:val="20"/>
                <w:szCs w:val="20"/>
              </w:rPr>
            </w:pPr>
          </w:p>
        </w:tc>
      </w:tr>
      <w:tr w:rsidR="00A11E42" w14:paraId="2B2E0993" w14:textId="77777777" w:rsidTr="003E75D4">
        <w:tc>
          <w:tcPr>
            <w:tcW w:w="3809" w:type="dxa"/>
            <w:vAlign w:val="center"/>
          </w:tcPr>
          <w:p w14:paraId="64EFBC5A" w14:textId="77777777" w:rsidR="00A11E42" w:rsidRPr="003E75D4" w:rsidRDefault="00A11E42" w:rsidP="002F6FC0">
            <w:pPr>
              <w:pStyle w:val="NoSpacing"/>
              <w:rPr>
                <w:sz w:val="20"/>
                <w:szCs w:val="20"/>
              </w:rPr>
            </w:pPr>
            <w:r w:rsidRPr="003E75D4">
              <w:rPr>
                <w:sz w:val="20"/>
                <w:szCs w:val="20"/>
              </w:rPr>
              <w:t>D1. Vital Statistics Performance Index for Quality</w:t>
            </w:r>
          </w:p>
        </w:tc>
        <w:tc>
          <w:tcPr>
            <w:tcW w:w="4691" w:type="dxa"/>
          </w:tcPr>
          <w:p w14:paraId="6ACDE26A" w14:textId="77777777" w:rsidR="00A11E42" w:rsidRPr="003E75D4" w:rsidRDefault="00A11E42" w:rsidP="002F6FC0">
            <w:pPr>
              <w:pStyle w:val="NoSpacing"/>
              <w:rPr>
                <w:sz w:val="20"/>
                <w:szCs w:val="20"/>
              </w:rPr>
            </w:pPr>
          </w:p>
        </w:tc>
        <w:tc>
          <w:tcPr>
            <w:tcW w:w="1017" w:type="dxa"/>
            <w:shd w:val="clear" w:color="auto" w:fill="auto"/>
          </w:tcPr>
          <w:p w14:paraId="60BC1993" w14:textId="2714FA2A" w:rsidR="00A11E42" w:rsidRPr="003E75D4" w:rsidRDefault="00A11E42" w:rsidP="002F6FC0">
            <w:pPr>
              <w:pStyle w:val="NoSpacing"/>
              <w:rPr>
                <w:sz w:val="20"/>
                <w:szCs w:val="20"/>
              </w:rPr>
            </w:pPr>
          </w:p>
        </w:tc>
      </w:tr>
    </w:tbl>
    <w:p w14:paraId="72FE77F4" w14:textId="77777777" w:rsidR="003E75D4" w:rsidRDefault="003E75D4"/>
    <w:tbl>
      <w:tblPr>
        <w:tblW w:w="65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284"/>
        <w:gridCol w:w="2155"/>
        <w:gridCol w:w="236"/>
        <w:gridCol w:w="2202"/>
      </w:tblGrid>
      <w:tr w:rsidR="00256222" w14:paraId="1C821C27" w14:textId="77777777" w:rsidTr="003E75D4">
        <w:tc>
          <w:tcPr>
            <w:tcW w:w="1696" w:type="dxa"/>
            <w:shd w:val="clear" w:color="auto" w:fill="auto"/>
            <w:vAlign w:val="center"/>
          </w:tcPr>
          <w:p w14:paraId="203218D5" w14:textId="77777777" w:rsidR="00256222" w:rsidRPr="00571576" w:rsidRDefault="00256222" w:rsidP="002F6FC0">
            <w:pPr>
              <w:pStyle w:val="NoSpacing"/>
              <w:jc w:val="center"/>
              <w:rPr>
                <w:sz w:val="20"/>
                <w:szCs w:val="20"/>
              </w:rPr>
            </w:pPr>
            <w:r w:rsidRPr="00571576">
              <w:rPr>
                <w:sz w:val="20"/>
                <w:szCs w:val="20"/>
              </w:rPr>
              <w:t>No action needed</w:t>
            </w:r>
          </w:p>
        </w:tc>
        <w:tc>
          <w:tcPr>
            <w:tcW w:w="284" w:type="dxa"/>
            <w:shd w:val="clear" w:color="auto" w:fill="auto"/>
            <w:vAlign w:val="center"/>
          </w:tcPr>
          <w:p w14:paraId="3CEF6158" w14:textId="77777777" w:rsidR="00256222" w:rsidRPr="00571576" w:rsidRDefault="00256222" w:rsidP="002F6FC0">
            <w:pPr>
              <w:pStyle w:val="NoSpacing"/>
              <w:jc w:val="center"/>
              <w:rPr>
                <w:sz w:val="20"/>
                <w:szCs w:val="20"/>
              </w:rPr>
            </w:pPr>
          </w:p>
        </w:tc>
        <w:tc>
          <w:tcPr>
            <w:tcW w:w="2155" w:type="dxa"/>
            <w:shd w:val="clear" w:color="auto" w:fill="auto"/>
          </w:tcPr>
          <w:p w14:paraId="46764F20" w14:textId="77777777" w:rsidR="00256222" w:rsidRPr="00571576" w:rsidRDefault="00256222" w:rsidP="002F6FC0">
            <w:pPr>
              <w:pStyle w:val="NoSpacing"/>
              <w:jc w:val="center"/>
              <w:rPr>
                <w:sz w:val="20"/>
                <w:szCs w:val="20"/>
              </w:rPr>
            </w:pPr>
            <w:r w:rsidRPr="00571576">
              <w:rPr>
                <w:sz w:val="20"/>
                <w:szCs w:val="20"/>
              </w:rPr>
              <w:t>Follow-up investigation recommended</w:t>
            </w:r>
          </w:p>
        </w:tc>
        <w:tc>
          <w:tcPr>
            <w:tcW w:w="236" w:type="dxa"/>
            <w:shd w:val="clear" w:color="auto" w:fill="auto"/>
            <w:vAlign w:val="center"/>
          </w:tcPr>
          <w:p w14:paraId="43C65684" w14:textId="77777777" w:rsidR="00256222" w:rsidRPr="00571576" w:rsidRDefault="00256222" w:rsidP="002F6FC0">
            <w:pPr>
              <w:pStyle w:val="NoSpacing"/>
              <w:jc w:val="center"/>
              <w:rPr>
                <w:sz w:val="20"/>
                <w:szCs w:val="20"/>
              </w:rPr>
            </w:pPr>
          </w:p>
        </w:tc>
        <w:tc>
          <w:tcPr>
            <w:tcW w:w="2202" w:type="dxa"/>
            <w:shd w:val="clear" w:color="auto" w:fill="auto"/>
          </w:tcPr>
          <w:p w14:paraId="2AF1E244" w14:textId="77777777" w:rsidR="00256222" w:rsidRPr="00571576" w:rsidRDefault="00256222" w:rsidP="002F6FC0">
            <w:pPr>
              <w:pStyle w:val="NoSpacing"/>
              <w:jc w:val="center"/>
              <w:rPr>
                <w:sz w:val="20"/>
                <w:szCs w:val="20"/>
              </w:rPr>
            </w:pPr>
            <w:r w:rsidRPr="00571576">
              <w:rPr>
                <w:sz w:val="20"/>
                <w:szCs w:val="20"/>
              </w:rPr>
              <w:t xml:space="preserve">Urgent data </w:t>
            </w:r>
            <w:r w:rsidR="002F6FC0" w:rsidRPr="00571576">
              <w:rPr>
                <w:sz w:val="20"/>
                <w:szCs w:val="20"/>
              </w:rPr>
              <w:t>improvement</w:t>
            </w:r>
            <w:r w:rsidRPr="00571576">
              <w:rPr>
                <w:sz w:val="20"/>
                <w:szCs w:val="20"/>
              </w:rPr>
              <w:t xml:space="preserve"> required</w:t>
            </w:r>
          </w:p>
        </w:tc>
      </w:tr>
      <w:tr w:rsidR="00256222" w14:paraId="195C7886" w14:textId="77777777" w:rsidTr="003E75D4">
        <w:trPr>
          <w:trHeight w:val="325"/>
        </w:trPr>
        <w:tc>
          <w:tcPr>
            <w:tcW w:w="1696" w:type="dxa"/>
            <w:shd w:val="clear" w:color="auto" w:fill="92D050"/>
            <w:vAlign w:val="center"/>
          </w:tcPr>
          <w:p w14:paraId="467EC8A7" w14:textId="78CEA227" w:rsidR="00256222" w:rsidRPr="00A11E42" w:rsidRDefault="00A11E42" w:rsidP="003E75D4">
            <w:pPr>
              <w:spacing w:after="0"/>
              <w:jc w:val="center"/>
              <w:rPr>
                <w:sz w:val="20"/>
                <w:szCs w:val="20"/>
              </w:rPr>
            </w:pPr>
            <w:r w:rsidRPr="00A11E42">
              <w:rPr>
                <w:sz w:val="20"/>
                <w:szCs w:val="20"/>
              </w:rPr>
              <w:t>1</w:t>
            </w:r>
          </w:p>
        </w:tc>
        <w:tc>
          <w:tcPr>
            <w:tcW w:w="284" w:type="dxa"/>
            <w:vAlign w:val="center"/>
          </w:tcPr>
          <w:p w14:paraId="08E48943" w14:textId="77777777" w:rsidR="00256222" w:rsidRPr="00A11E42" w:rsidRDefault="00256222" w:rsidP="003E75D4">
            <w:pPr>
              <w:spacing w:after="0"/>
              <w:jc w:val="center"/>
              <w:rPr>
                <w:sz w:val="20"/>
                <w:szCs w:val="20"/>
              </w:rPr>
            </w:pPr>
          </w:p>
        </w:tc>
        <w:tc>
          <w:tcPr>
            <w:tcW w:w="2155" w:type="dxa"/>
            <w:shd w:val="clear" w:color="auto" w:fill="FFC000"/>
            <w:vAlign w:val="center"/>
          </w:tcPr>
          <w:p w14:paraId="4272739B" w14:textId="68301575" w:rsidR="00256222" w:rsidRPr="00A11E42" w:rsidRDefault="00A11E42" w:rsidP="003E75D4">
            <w:pPr>
              <w:spacing w:after="0"/>
              <w:jc w:val="center"/>
              <w:rPr>
                <w:sz w:val="20"/>
                <w:szCs w:val="20"/>
              </w:rPr>
            </w:pPr>
            <w:r w:rsidRPr="00A11E42">
              <w:rPr>
                <w:sz w:val="20"/>
                <w:szCs w:val="20"/>
              </w:rPr>
              <w:t>2</w:t>
            </w:r>
          </w:p>
        </w:tc>
        <w:tc>
          <w:tcPr>
            <w:tcW w:w="236" w:type="dxa"/>
            <w:vAlign w:val="center"/>
          </w:tcPr>
          <w:p w14:paraId="3BC9D7DA" w14:textId="77777777" w:rsidR="00256222" w:rsidRPr="00A11E42" w:rsidRDefault="00256222" w:rsidP="003E75D4">
            <w:pPr>
              <w:spacing w:after="0"/>
              <w:jc w:val="center"/>
              <w:rPr>
                <w:sz w:val="20"/>
                <w:szCs w:val="20"/>
              </w:rPr>
            </w:pPr>
          </w:p>
        </w:tc>
        <w:tc>
          <w:tcPr>
            <w:tcW w:w="2202" w:type="dxa"/>
            <w:shd w:val="clear" w:color="auto" w:fill="FF0000"/>
            <w:vAlign w:val="center"/>
          </w:tcPr>
          <w:p w14:paraId="496A982B" w14:textId="17B422E4" w:rsidR="00256222" w:rsidRPr="00A11E42" w:rsidRDefault="00A11E42" w:rsidP="003E75D4">
            <w:pPr>
              <w:spacing w:after="0"/>
              <w:jc w:val="center"/>
              <w:rPr>
                <w:sz w:val="20"/>
                <w:szCs w:val="20"/>
              </w:rPr>
            </w:pPr>
            <w:r w:rsidRPr="00A11E42">
              <w:rPr>
                <w:sz w:val="20"/>
                <w:szCs w:val="20"/>
              </w:rPr>
              <w:t>3</w:t>
            </w:r>
          </w:p>
        </w:tc>
      </w:tr>
    </w:tbl>
    <w:p w14:paraId="0B886A6D" w14:textId="77777777" w:rsidR="00256222" w:rsidRDefault="00256222"/>
    <w:p w14:paraId="0AB0C592" w14:textId="77777777" w:rsidR="00571576" w:rsidRDefault="00571576" w:rsidP="00E84AFC">
      <w:pPr>
        <w:pStyle w:val="Heading1"/>
      </w:pPr>
      <w:bookmarkStart w:id="8" w:name="_Toc515017357"/>
      <w:bookmarkStart w:id="9" w:name="_Toc536062"/>
      <w:r>
        <w:br w:type="page"/>
      </w:r>
    </w:p>
    <w:p w14:paraId="1C6C3F4E" w14:textId="75C46703" w:rsidR="00E84AFC" w:rsidRPr="008A33DA" w:rsidRDefault="00E84AFC" w:rsidP="00E84AFC">
      <w:pPr>
        <w:pStyle w:val="Heading1"/>
      </w:pPr>
      <w:r w:rsidRPr="008A33DA">
        <w:lastRenderedPageBreak/>
        <w:t xml:space="preserve">Civil registration and vital statistics </w:t>
      </w:r>
      <w:r w:rsidR="00ED4656">
        <w:t xml:space="preserve">reporting </w:t>
      </w:r>
      <w:r w:rsidRPr="008A33DA">
        <w:t xml:space="preserve">system of </w:t>
      </w:r>
      <w:r>
        <w:t>[</w:t>
      </w:r>
      <w:r w:rsidRPr="000800D5">
        <w:rPr>
          <w:highlight w:val="yellow"/>
        </w:rPr>
        <w:t>country</w:t>
      </w:r>
      <w:r>
        <w:t>]</w:t>
      </w:r>
      <w:bookmarkEnd w:id="8"/>
      <w:bookmarkEnd w:id="9"/>
    </w:p>
    <w:p w14:paraId="7FC54828" w14:textId="77777777" w:rsidR="00E84AFC" w:rsidRPr="00305F02" w:rsidRDefault="00E84AFC" w:rsidP="00E84AFC">
      <w:pPr>
        <w:rPr>
          <w:highlight w:val="green"/>
          <w:lang w:val="en-NZ"/>
        </w:rPr>
      </w:pPr>
      <w:r w:rsidRPr="00305F02">
        <w:rPr>
          <w:highlight w:val="green"/>
          <w:lang w:val="en-NZ"/>
        </w:rPr>
        <w:t>Use this section to briefly introduce the CRVS system of the country, with an emphasis on the mortality system. Include topics such as:</w:t>
      </w:r>
    </w:p>
    <w:p w14:paraId="4E6E28E8" w14:textId="77777777" w:rsidR="00E84AFC" w:rsidRPr="00305F02" w:rsidRDefault="00E84AFC" w:rsidP="00E84AFC">
      <w:pPr>
        <w:pStyle w:val="ListParagraph"/>
        <w:numPr>
          <w:ilvl w:val="0"/>
          <w:numId w:val="7"/>
        </w:numPr>
        <w:rPr>
          <w:highlight w:val="green"/>
          <w:lang w:val="en-NZ"/>
        </w:rPr>
      </w:pPr>
      <w:r w:rsidRPr="00305F02">
        <w:rPr>
          <w:highlight w:val="green"/>
          <w:lang w:val="en-NZ"/>
        </w:rPr>
        <w:t>Why vital statistics from civil registration are important and what they are used/or should be used for in the country</w:t>
      </w:r>
    </w:p>
    <w:p w14:paraId="73242837" w14:textId="0EA48A6C" w:rsidR="00E84AFC" w:rsidRPr="00305F02" w:rsidRDefault="00E84AFC" w:rsidP="00E84AFC">
      <w:pPr>
        <w:pStyle w:val="ListParagraph"/>
        <w:numPr>
          <w:ilvl w:val="0"/>
          <w:numId w:val="7"/>
        </w:numPr>
        <w:rPr>
          <w:highlight w:val="green"/>
          <w:lang w:val="en-NZ"/>
        </w:rPr>
      </w:pPr>
      <w:bookmarkStart w:id="10" w:name="_Toc491357003"/>
      <w:r w:rsidRPr="00305F02">
        <w:rPr>
          <w:highlight w:val="green"/>
          <w:lang w:val="en-NZ"/>
        </w:rPr>
        <w:t>Diagrams showing the organisational structure of the system, the registration process and information flows</w:t>
      </w:r>
      <w:r w:rsidR="00B31EE1">
        <w:rPr>
          <w:highlight w:val="green"/>
          <w:lang w:val="en-NZ"/>
        </w:rPr>
        <w:t xml:space="preserve">, </w:t>
      </w:r>
      <w:proofErr w:type="spellStart"/>
      <w:r w:rsidR="00B31EE1">
        <w:rPr>
          <w:highlight w:val="green"/>
          <w:lang w:val="en-NZ"/>
        </w:rPr>
        <w:t>eg.</w:t>
      </w:r>
      <w:proofErr w:type="spellEnd"/>
      <w:r w:rsidR="00B31EE1">
        <w:rPr>
          <w:highlight w:val="green"/>
          <w:lang w:val="en-NZ"/>
        </w:rPr>
        <w:t xml:space="preserve"> process map</w:t>
      </w:r>
      <w:r w:rsidR="00137F46">
        <w:rPr>
          <w:highlight w:val="green"/>
          <w:lang w:val="en-NZ"/>
        </w:rPr>
        <w:t xml:space="preserve"> showing how deaths in hospitals and the community get recorded</w:t>
      </w:r>
      <w:r w:rsidRPr="00305F02">
        <w:rPr>
          <w:highlight w:val="green"/>
          <w:lang w:val="en-NZ"/>
        </w:rPr>
        <w:t>.</w:t>
      </w:r>
      <w:bookmarkEnd w:id="10"/>
      <w:r w:rsidRPr="00305F02">
        <w:rPr>
          <w:highlight w:val="green"/>
          <w:lang w:val="en-NZ"/>
        </w:rPr>
        <w:t xml:space="preserve"> </w:t>
      </w:r>
    </w:p>
    <w:p w14:paraId="4D27C150" w14:textId="595EFB31" w:rsidR="00E84AFC" w:rsidRDefault="00E84AFC" w:rsidP="00E84AFC">
      <w:pPr>
        <w:pStyle w:val="ListParagraph"/>
        <w:numPr>
          <w:ilvl w:val="0"/>
          <w:numId w:val="7"/>
        </w:numPr>
        <w:rPr>
          <w:highlight w:val="green"/>
          <w:lang w:val="en-NZ"/>
        </w:rPr>
      </w:pPr>
      <w:r w:rsidRPr="00305F02">
        <w:rPr>
          <w:highlight w:val="green"/>
          <w:lang w:val="en-NZ"/>
        </w:rPr>
        <w:t xml:space="preserve">Main challenges for CRVS in the country, </w:t>
      </w:r>
      <w:proofErr w:type="spellStart"/>
      <w:r w:rsidRPr="00305F02">
        <w:rPr>
          <w:highlight w:val="green"/>
        </w:rPr>
        <w:t>eg</w:t>
      </w:r>
      <w:r w:rsidR="00050D84">
        <w:rPr>
          <w:highlight w:val="green"/>
        </w:rPr>
        <w:t>.</w:t>
      </w:r>
      <w:proofErr w:type="spellEnd"/>
      <w:r w:rsidRPr="00305F02">
        <w:rPr>
          <w:highlight w:val="green"/>
          <w:lang w:val="en-NZ"/>
        </w:rPr>
        <w:t xml:space="preserve"> timeliness, coverage and completeness, late registration, etc.</w:t>
      </w:r>
    </w:p>
    <w:p w14:paraId="092FF34E" w14:textId="77777777" w:rsidR="00E84AFC" w:rsidRPr="00305F02" w:rsidRDefault="00E84AFC" w:rsidP="00E84AFC">
      <w:pPr>
        <w:pStyle w:val="ListParagraph"/>
        <w:numPr>
          <w:ilvl w:val="0"/>
          <w:numId w:val="7"/>
        </w:numPr>
        <w:rPr>
          <w:highlight w:val="green"/>
          <w:lang w:val="en-NZ"/>
        </w:rPr>
      </w:pPr>
      <w:r w:rsidRPr="00305F02">
        <w:rPr>
          <w:highlight w:val="green"/>
          <w:lang w:val="en-NZ"/>
        </w:rPr>
        <w:t>It is important to discuss all major limitations in the data. For instance</w:t>
      </w:r>
      <w:r w:rsidR="00534076">
        <w:rPr>
          <w:highlight w:val="green"/>
          <w:lang w:val="en-NZ"/>
        </w:rPr>
        <w:t>, if the system is not yet able to register all events and essentially cover only urban areas this should be clarified, or</w:t>
      </w:r>
      <w:r w:rsidRPr="00305F02">
        <w:rPr>
          <w:highlight w:val="green"/>
          <w:lang w:val="en-NZ"/>
        </w:rPr>
        <w:t xml:space="preserve"> if not all the national territory is covered by civil registration or if some population group(s) residing in the country is not included this should be mentioned. </w:t>
      </w:r>
    </w:p>
    <w:p w14:paraId="0F95B7A1" w14:textId="77777777" w:rsidR="00E84AFC" w:rsidRPr="00305F02" w:rsidRDefault="00E84AFC" w:rsidP="00E84AFC">
      <w:pPr>
        <w:pStyle w:val="ListParagraph"/>
        <w:numPr>
          <w:ilvl w:val="0"/>
          <w:numId w:val="7"/>
        </w:numPr>
        <w:rPr>
          <w:highlight w:val="green"/>
          <w:lang w:val="en-NZ"/>
        </w:rPr>
      </w:pPr>
      <w:r w:rsidRPr="00305F02">
        <w:rPr>
          <w:highlight w:val="green"/>
          <w:lang w:val="en-NZ"/>
        </w:rPr>
        <w:t xml:space="preserve">In countries where not all the COD data are derived from medical certification, it is important to mention the proportion of deaths for which the cause is not diagnosed by a doctor, be that lay certified or by using verbal autopsy (VA). Whenever possible, it is useful to compile the medically certified data separately to the non-medically diagnosed so the two cause of death distributions can be compared for the 20 main causes of death. </w:t>
      </w:r>
    </w:p>
    <w:p w14:paraId="7DB2491E" w14:textId="77777777" w:rsidR="00E84AFC" w:rsidRPr="00305F02" w:rsidRDefault="00E84AFC" w:rsidP="00E84AFC">
      <w:pPr>
        <w:pStyle w:val="ListParagraph"/>
        <w:numPr>
          <w:ilvl w:val="0"/>
          <w:numId w:val="7"/>
        </w:numPr>
        <w:rPr>
          <w:highlight w:val="green"/>
          <w:lang w:val="en-NZ"/>
        </w:rPr>
      </w:pPr>
      <w:r w:rsidRPr="00305F02">
        <w:rPr>
          <w:highlight w:val="green"/>
          <w:lang w:val="en-NZ"/>
        </w:rPr>
        <w:t xml:space="preserve">Processes for mortality coding, including at what level (central, hospital, etc), what version of the ICD is used, any </w:t>
      </w:r>
      <w:r w:rsidR="00137F46">
        <w:rPr>
          <w:highlight w:val="green"/>
          <w:lang w:val="en-NZ"/>
        </w:rPr>
        <w:t xml:space="preserve">existing </w:t>
      </w:r>
      <w:r w:rsidRPr="00305F02">
        <w:rPr>
          <w:highlight w:val="green"/>
          <w:lang w:val="en-NZ"/>
        </w:rPr>
        <w:t>processes for querying the data.</w:t>
      </w:r>
    </w:p>
    <w:p w14:paraId="3BABF57E" w14:textId="77777777" w:rsidR="00305F02" w:rsidRDefault="00305F02" w:rsidP="00E84AFC"/>
    <w:p w14:paraId="4EF5A456" w14:textId="77777777" w:rsidR="00E84AFC" w:rsidRDefault="00E84AFC" w:rsidP="00E84AFC">
      <w:pPr>
        <w:pStyle w:val="Heading2"/>
        <w:tabs>
          <w:tab w:val="left" w:pos="3840"/>
        </w:tabs>
      </w:pPr>
      <w:bookmarkStart w:id="11" w:name="_Toc515017358"/>
      <w:bookmarkStart w:id="12" w:name="_Toc536063"/>
      <w:r>
        <w:t>Data quality assessment: ANACONDA and its 10 steps</w:t>
      </w:r>
      <w:bookmarkEnd w:id="11"/>
      <w:bookmarkEnd w:id="12"/>
    </w:p>
    <w:p w14:paraId="40AE4E9C" w14:textId="77777777" w:rsidR="00305F02" w:rsidRDefault="00305F02" w:rsidP="009B3E7F">
      <w:r w:rsidRPr="00305F02">
        <w:rPr>
          <w:highlight w:val="green"/>
        </w:rPr>
        <w:t xml:space="preserve">This section describes ANACONDA. Countries can select to leave-as is, move to the end of the </w:t>
      </w:r>
      <w:r w:rsidR="00E9747A">
        <w:rPr>
          <w:highlight w:val="green"/>
        </w:rPr>
        <w:t>section</w:t>
      </w:r>
      <w:r w:rsidRPr="00305F02">
        <w:rPr>
          <w:highlight w:val="green"/>
        </w:rPr>
        <w:t xml:space="preserve">, or </w:t>
      </w:r>
      <w:r w:rsidRPr="00B31EE1">
        <w:rPr>
          <w:highlight w:val="green"/>
        </w:rPr>
        <w:t>delete</w:t>
      </w:r>
      <w:r w:rsidR="00B31EE1" w:rsidRPr="00B31EE1">
        <w:rPr>
          <w:highlight w:val="green"/>
        </w:rPr>
        <w:t xml:space="preserve"> if the audience is well familiar with the tool.</w:t>
      </w:r>
      <w:r w:rsidR="007232E6">
        <w:t xml:space="preserve"> </w:t>
      </w:r>
      <w:r w:rsidR="007232E6" w:rsidRPr="007232E6">
        <w:rPr>
          <w:highlight w:val="green"/>
        </w:rPr>
        <w:t>If the dataset is hospital data not all 10 steps can be performed due to the lack of suitable population data, the step description can therefore be limited to the included steps.</w:t>
      </w:r>
    </w:p>
    <w:p w14:paraId="7A0A8891" w14:textId="77777777" w:rsidR="00E84AFC" w:rsidRPr="00E93E29" w:rsidRDefault="00E84AFC" w:rsidP="00E84AFC">
      <w:pPr>
        <w:rPr>
          <w:rFonts w:ascii="Calibri" w:hAnsi="Calibri" w:cs="Times New Roman"/>
        </w:rPr>
      </w:pPr>
      <w:r w:rsidRPr="00E93E29">
        <w:t xml:space="preserve">All countries need accurate and up-to-date mortality </w:t>
      </w:r>
      <w:r>
        <w:t>statistics</w:t>
      </w:r>
      <w:r w:rsidRPr="00E93E29">
        <w:t xml:space="preserve"> for a variety of purposes</w:t>
      </w:r>
      <w:r>
        <w:t>,</w:t>
      </w:r>
      <w:r w:rsidRPr="00E93E29">
        <w:t xml:space="preserve"> including:</w:t>
      </w:r>
    </w:p>
    <w:p w14:paraId="012610F9" w14:textId="77777777" w:rsidR="00E84AFC" w:rsidRPr="004C378B" w:rsidRDefault="00E84AFC" w:rsidP="00E84AFC">
      <w:pPr>
        <w:pStyle w:val="ListParagraph"/>
        <w:numPr>
          <w:ilvl w:val="0"/>
          <w:numId w:val="2"/>
        </w:numPr>
        <w:rPr>
          <w:rFonts w:ascii="Calibri" w:hAnsi="Calibri"/>
        </w:rPr>
      </w:pPr>
      <w:r w:rsidRPr="004C378B">
        <w:t>informing health and social policy debates</w:t>
      </w:r>
      <w:r>
        <w:t>,</w:t>
      </w:r>
      <w:r w:rsidRPr="004C378B">
        <w:t xml:space="preserve"> </w:t>
      </w:r>
    </w:p>
    <w:p w14:paraId="2C65E252" w14:textId="77777777" w:rsidR="00E84AFC" w:rsidRPr="004C378B" w:rsidRDefault="00E84AFC" w:rsidP="00E84AFC">
      <w:pPr>
        <w:pStyle w:val="ListParagraph"/>
        <w:numPr>
          <w:ilvl w:val="0"/>
          <w:numId w:val="2"/>
        </w:numPr>
        <w:rPr>
          <w:rFonts w:ascii="Calibri" w:hAnsi="Calibri"/>
        </w:rPr>
      </w:pPr>
      <w:r w:rsidRPr="004C378B">
        <w:t>monitoring progress relative to national and global development goals</w:t>
      </w:r>
      <w:r>
        <w:t>,</w:t>
      </w:r>
    </w:p>
    <w:p w14:paraId="5BA830AA" w14:textId="77777777" w:rsidR="00E84AFC" w:rsidRPr="004C378B" w:rsidRDefault="00E84AFC" w:rsidP="00E84AFC">
      <w:pPr>
        <w:pStyle w:val="ListParagraph"/>
        <w:numPr>
          <w:ilvl w:val="0"/>
          <w:numId w:val="2"/>
        </w:numPr>
        <w:rPr>
          <w:rFonts w:ascii="Calibri" w:hAnsi="Calibri"/>
        </w:rPr>
      </w:pPr>
      <w:r w:rsidRPr="004C378B">
        <w:t>monitoring trends in diseases and injuries</w:t>
      </w:r>
      <w:r>
        <w:t>, and</w:t>
      </w:r>
    </w:p>
    <w:p w14:paraId="5E5FDD09" w14:textId="77777777" w:rsidR="00E84AFC" w:rsidRPr="004C378B" w:rsidRDefault="00E84AFC" w:rsidP="00E84AFC">
      <w:pPr>
        <w:pStyle w:val="ListParagraph"/>
        <w:numPr>
          <w:ilvl w:val="0"/>
          <w:numId w:val="2"/>
        </w:numPr>
        <w:rPr>
          <w:rFonts w:ascii="Calibri" w:hAnsi="Calibri"/>
        </w:rPr>
      </w:pPr>
      <w:r w:rsidRPr="004C378B">
        <w:t>evaluating policies designed to improve health outcomes.</w:t>
      </w:r>
    </w:p>
    <w:p w14:paraId="1EAF7A63" w14:textId="77777777" w:rsidR="00E84AFC" w:rsidRDefault="00E84AFC" w:rsidP="00E84AFC">
      <w:r>
        <w:t xml:space="preserve">The optimal source of cause of death data for a population is a functioning civil registration and vital statistics (CRVS) system, which registers all deaths and assigns a medically certified underlying cause of death. This individual cause of death data, once aggregated at the national level, forms the basis of mortality statistics for a country. It is therefore very important to ensure that the collected data are as accurate as possible and hence, assessing the quality of the data </w:t>
      </w:r>
      <w:r w:rsidR="00540F75">
        <w:t xml:space="preserve">before dissemination </w:t>
      </w:r>
      <w:r>
        <w:t xml:space="preserve">is crucial to ensure users and policy-makers can have confidence in the resulting statistics. </w:t>
      </w:r>
    </w:p>
    <w:p w14:paraId="4CF6F2D1" w14:textId="3DA13D5B" w:rsidR="00E84AFC" w:rsidRPr="004C378B" w:rsidRDefault="00E84AFC" w:rsidP="00E84AFC">
      <w:r w:rsidRPr="00E93E29">
        <w:t xml:space="preserve">As a first step to </w:t>
      </w:r>
      <w:r>
        <w:t xml:space="preserve">any data </w:t>
      </w:r>
      <w:r w:rsidRPr="00E93E29">
        <w:t>improve</w:t>
      </w:r>
      <w:r>
        <w:t>ment</w:t>
      </w:r>
      <w:r w:rsidRPr="00E93E29">
        <w:t xml:space="preserve">, </w:t>
      </w:r>
      <w:r>
        <w:t xml:space="preserve">gaining a detailed understanding of the types of problems with the data, particularly </w:t>
      </w:r>
      <w:r w:rsidR="00540F75">
        <w:t>regarding</w:t>
      </w:r>
      <w:r>
        <w:t xml:space="preserve"> completeness and diagnostic accuracy, is critical. </w:t>
      </w:r>
      <w:r w:rsidRPr="00E93E29">
        <w:t xml:space="preserve">A common concern with any </w:t>
      </w:r>
      <w:r w:rsidRPr="00E93E29">
        <w:lastRenderedPageBreak/>
        <w:t xml:space="preserve">mortality </w:t>
      </w:r>
      <w:r>
        <w:t>statistics</w:t>
      </w:r>
      <w:r w:rsidRPr="00E93E29">
        <w:t xml:space="preserve"> produced from civil registration systems is how reliable they are in describing the actual mortality patterns in the population to which they refer. </w:t>
      </w:r>
    </w:p>
    <w:p w14:paraId="38CE2760" w14:textId="77777777" w:rsidR="00E84AFC" w:rsidRDefault="00E84AFC" w:rsidP="00E84AFC">
      <w:r>
        <w:t xml:space="preserve">The </w:t>
      </w:r>
      <w:r w:rsidRPr="000C7AE3">
        <w:rPr>
          <w:b/>
        </w:rPr>
        <w:t>Analysis of Causes of (National) Deaths for Action, or ANACONDA</w:t>
      </w:r>
      <w:r>
        <w:t>,</w:t>
      </w:r>
      <w:r>
        <w:rPr>
          <w:rStyle w:val="FootnoteReference"/>
        </w:rPr>
        <w:footnoteReference w:id="1"/>
      </w:r>
      <w:r>
        <w:t xml:space="preserve"> software tool used in this analysis was developed by the Melbourne School of Population and Global Health at the University of Melbourne, with the support of the Swiss Tropical and Public Health Institute at the University of Basel. </w:t>
      </w:r>
    </w:p>
    <w:p w14:paraId="1ACE6815" w14:textId="0B65FAB6" w:rsidR="00E84AFC" w:rsidRPr="00E93E29" w:rsidRDefault="00E84AFC" w:rsidP="00E84AFC">
      <w:pPr>
        <w:rPr>
          <w:rFonts w:eastAsia="Times New Roman"/>
          <w:color w:val="000000"/>
        </w:rPr>
      </w:pPr>
      <w:r w:rsidRPr="00B83E4C">
        <w:rPr>
          <w:rFonts w:eastAsia="Times New Roman"/>
          <w:color w:val="000000"/>
        </w:rPr>
        <w:t>ANACONDA is</w:t>
      </w:r>
      <w:r w:rsidRPr="00E86775">
        <w:rPr>
          <w:rFonts w:eastAsia="Times New Roman"/>
          <w:color w:val="000000"/>
        </w:rPr>
        <w:t xml:space="preserve"> specifically designed to be applied to large datasets such as those from civil </w:t>
      </w:r>
      <w:r w:rsidR="00950F99" w:rsidRPr="00E86775">
        <w:rPr>
          <w:rFonts w:eastAsia="Times New Roman"/>
          <w:color w:val="000000"/>
        </w:rPr>
        <w:t>registries</w:t>
      </w:r>
      <w:r w:rsidR="00950F99">
        <w:rPr>
          <w:rFonts w:eastAsia="Times New Roman"/>
          <w:color w:val="000000"/>
        </w:rPr>
        <w:t>,</w:t>
      </w:r>
      <w:r w:rsidR="00950F99" w:rsidRPr="00B83E4C">
        <w:rPr>
          <w:rFonts w:eastAsia="Times New Roman"/>
          <w:color w:val="000000"/>
        </w:rPr>
        <w:t xml:space="preserve"> </w:t>
      </w:r>
      <w:r w:rsidR="00950F99" w:rsidRPr="00E86775">
        <w:rPr>
          <w:rFonts w:eastAsia="Times New Roman"/>
          <w:color w:val="000000"/>
        </w:rPr>
        <w:t>or</w:t>
      </w:r>
      <w:r w:rsidRPr="00E86775">
        <w:rPr>
          <w:rFonts w:eastAsia="Times New Roman"/>
          <w:color w:val="000000"/>
        </w:rPr>
        <w:t xml:space="preserve"> any other source</w:t>
      </w:r>
      <w:r w:rsidR="005F2450">
        <w:rPr>
          <w:rFonts w:eastAsia="Times New Roman"/>
          <w:color w:val="000000"/>
        </w:rPr>
        <w:t>s</w:t>
      </w:r>
      <w:r w:rsidRPr="00E86775">
        <w:rPr>
          <w:rFonts w:eastAsia="Times New Roman"/>
          <w:color w:val="000000"/>
        </w:rPr>
        <w:t xml:space="preserve"> that routinely collects and generates </w:t>
      </w:r>
      <w:r>
        <w:rPr>
          <w:rFonts w:eastAsia="Times New Roman"/>
          <w:color w:val="000000"/>
        </w:rPr>
        <w:t>cause of death</w:t>
      </w:r>
      <w:r w:rsidRPr="00E86775">
        <w:rPr>
          <w:rFonts w:eastAsia="Times New Roman"/>
          <w:color w:val="000000"/>
        </w:rPr>
        <w:t xml:space="preserve"> data </w:t>
      </w:r>
      <w:r>
        <w:rPr>
          <w:rFonts w:eastAsia="Times New Roman"/>
          <w:color w:val="000000"/>
        </w:rPr>
        <w:t>coded to the International Standard Classification of Diseases and Related Health Problems, 10</w:t>
      </w:r>
      <w:r w:rsidRPr="004C378B">
        <w:rPr>
          <w:rFonts w:eastAsia="Times New Roman"/>
          <w:color w:val="000000"/>
          <w:vertAlign w:val="superscript"/>
        </w:rPr>
        <w:t>th</w:t>
      </w:r>
      <w:r>
        <w:rPr>
          <w:rFonts w:eastAsia="Times New Roman"/>
          <w:color w:val="000000"/>
        </w:rPr>
        <w:t xml:space="preserve"> Revision (ICD-10), classified by age and sex</w:t>
      </w:r>
      <w:r w:rsidRPr="00E86775">
        <w:rPr>
          <w:rFonts w:eastAsia="Times New Roman"/>
          <w:color w:val="000000"/>
        </w:rPr>
        <w:t xml:space="preserve">. </w:t>
      </w:r>
    </w:p>
    <w:p w14:paraId="7B7BA36D" w14:textId="77777777" w:rsidR="00E84AFC" w:rsidRDefault="00E84AFC" w:rsidP="00E84AFC">
      <w:r w:rsidRPr="00E93E29">
        <w:t xml:space="preserve">ANACONDA is designed to </w:t>
      </w:r>
      <w:r w:rsidRPr="00E93E29">
        <w:rPr>
          <w:i/>
          <w:iCs/>
        </w:rPr>
        <w:t>identify problems</w:t>
      </w:r>
      <w:r w:rsidRPr="00E93E29">
        <w:t xml:space="preserve"> that need to be addressed to improve the value of mortality data for guiding health policies and practices. When applied on an annual basis</w:t>
      </w:r>
      <w:r w:rsidR="00B31EE1">
        <w:t xml:space="preserve"> it can be used to </w:t>
      </w:r>
      <w:r w:rsidRPr="00E93E29">
        <w:t>monitor</w:t>
      </w:r>
      <w:r w:rsidR="00B31EE1">
        <w:t xml:space="preserve"> the impact of improvement actions undertaken. Knowing the </w:t>
      </w:r>
      <w:r w:rsidRPr="00E93E29">
        <w:t xml:space="preserve">quality </w:t>
      </w:r>
      <w:r w:rsidR="00B31EE1">
        <w:t xml:space="preserve">of the data from the </w:t>
      </w:r>
      <w:r w:rsidRPr="00E93E29">
        <w:t xml:space="preserve">ANACONDA </w:t>
      </w:r>
      <w:r w:rsidR="00B31EE1">
        <w:t xml:space="preserve">analysis </w:t>
      </w:r>
      <w:r w:rsidRPr="00E93E29">
        <w:t>will allow analysts and policy makers t</w:t>
      </w:r>
      <w:r>
        <w:t xml:space="preserve">o make greater use of existing (potentially </w:t>
      </w:r>
      <w:r w:rsidRPr="00E93E29">
        <w:t>flawed</w:t>
      </w:r>
      <w:r>
        <w:t>)</w:t>
      </w:r>
      <w:r w:rsidRPr="00E93E29">
        <w:t xml:space="preserve"> data by understanding the probable biases</w:t>
      </w:r>
      <w:r>
        <w:t xml:space="preserve">. It </w:t>
      </w:r>
      <w:r w:rsidRPr="00E93E29">
        <w:t>also provide</w:t>
      </w:r>
      <w:r>
        <w:t>s</w:t>
      </w:r>
      <w:r w:rsidRPr="00E93E29">
        <w:t xml:space="preserve"> critically important intelligence to guide strategies and interventions designed to improve the </w:t>
      </w:r>
      <w:r>
        <w:t>collection and analysis of cause of death data.</w:t>
      </w:r>
    </w:p>
    <w:p w14:paraId="51397678" w14:textId="624FBD34" w:rsidR="00E84AFC" w:rsidRPr="00E93E29" w:rsidRDefault="00E84AFC" w:rsidP="00E84AFC">
      <w:pPr>
        <w:rPr>
          <w:rFonts w:ascii="Calibri" w:eastAsia="Times New Roman" w:hAnsi="Calibri" w:cs="Times New Roman"/>
          <w:color w:val="000000"/>
        </w:rPr>
      </w:pPr>
      <w:r w:rsidRPr="00E93E29">
        <w:rPr>
          <w:rFonts w:eastAsia="Times New Roman"/>
          <w:color w:val="000000"/>
        </w:rPr>
        <w:t xml:space="preserve">ANACONDA is </w:t>
      </w:r>
      <w:r w:rsidR="00540F75">
        <w:rPr>
          <w:rFonts w:eastAsia="Times New Roman"/>
          <w:color w:val="000000"/>
        </w:rPr>
        <w:t>built</w:t>
      </w:r>
      <w:r w:rsidRPr="00E93E29">
        <w:rPr>
          <w:rFonts w:eastAsia="Times New Roman"/>
          <w:color w:val="000000"/>
        </w:rPr>
        <w:t xml:space="preserve"> around </w:t>
      </w:r>
      <w:r w:rsidRPr="00E93E29">
        <w:rPr>
          <w:rFonts w:eastAsia="Times New Roman"/>
          <w:b/>
          <w:color w:val="000000"/>
        </w:rPr>
        <w:t>10</w:t>
      </w:r>
      <w:r>
        <w:rPr>
          <w:rFonts w:eastAsia="Times New Roman"/>
          <w:b/>
          <w:color w:val="000000"/>
        </w:rPr>
        <w:t> s</w:t>
      </w:r>
      <w:r w:rsidRPr="00E93E29">
        <w:rPr>
          <w:rFonts w:eastAsia="Times New Roman"/>
          <w:b/>
          <w:color w:val="000000"/>
        </w:rPr>
        <w:t>teps</w:t>
      </w:r>
      <w:r>
        <w:rPr>
          <w:rFonts w:eastAsia="Times New Roman"/>
          <w:color w:val="000000"/>
        </w:rPr>
        <w:t>, which</w:t>
      </w:r>
      <w:r w:rsidRPr="00E93E29">
        <w:rPr>
          <w:rFonts w:eastAsia="Times New Roman"/>
          <w:color w:val="000000"/>
        </w:rPr>
        <w:t xml:space="preserve"> can be grouped </w:t>
      </w:r>
      <w:r>
        <w:rPr>
          <w:rFonts w:eastAsia="Times New Roman"/>
          <w:color w:val="000000"/>
        </w:rPr>
        <w:t>into</w:t>
      </w:r>
      <w:r w:rsidRPr="00E93E29">
        <w:rPr>
          <w:rFonts w:eastAsia="Times New Roman"/>
          <w:color w:val="000000"/>
        </w:rPr>
        <w:t xml:space="preserve"> four broad categories:</w:t>
      </w:r>
    </w:p>
    <w:p w14:paraId="2482CCC3" w14:textId="77777777" w:rsidR="00E84AFC" w:rsidRPr="00E93E29" w:rsidRDefault="00E84AFC" w:rsidP="00E84AFC">
      <w:pPr>
        <w:pStyle w:val="ListParagraph"/>
        <w:numPr>
          <w:ilvl w:val="0"/>
          <w:numId w:val="3"/>
        </w:numPr>
        <w:rPr>
          <w:rFonts w:ascii="Calibri" w:hAnsi="Calibri"/>
          <w:color w:val="000000"/>
          <w:lang w:val="en-AU"/>
        </w:rPr>
      </w:pPr>
      <w:r>
        <w:rPr>
          <w:iCs/>
          <w:color w:val="000000"/>
          <w:lang w:val="en-AU"/>
        </w:rPr>
        <w:t>d</w:t>
      </w:r>
      <w:r w:rsidRPr="002F207A">
        <w:rPr>
          <w:iCs/>
          <w:color w:val="000000"/>
          <w:lang w:val="en-AU"/>
        </w:rPr>
        <w:t>ata inputs and general background checks</w:t>
      </w:r>
      <w:r w:rsidRPr="00E93E29">
        <w:rPr>
          <w:i/>
          <w:iCs/>
          <w:color w:val="000000"/>
          <w:lang w:val="en-AU"/>
        </w:rPr>
        <w:t xml:space="preserve"> </w:t>
      </w:r>
      <w:r w:rsidRPr="00E93E29">
        <w:rPr>
          <w:color w:val="000000"/>
          <w:lang w:val="en-AU"/>
        </w:rPr>
        <w:t>(</w:t>
      </w:r>
      <w:r>
        <w:rPr>
          <w:b/>
          <w:color w:val="000000"/>
          <w:lang w:val="en-AU"/>
        </w:rPr>
        <w:t>s</w:t>
      </w:r>
      <w:r w:rsidRPr="00E93E29">
        <w:rPr>
          <w:b/>
          <w:color w:val="000000"/>
          <w:lang w:val="en-AU"/>
        </w:rPr>
        <w:t>tep</w:t>
      </w:r>
      <w:r>
        <w:rPr>
          <w:b/>
          <w:color w:val="000000"/>
          <w:lang w:val="en-AU"/>
        </w:rPr>
        <w:t> </w:t>
      </w:r>
      <w:r w:rsidRPr="00E93E29">
        <w:rPr>
          <w:b/>
          <w:color w:val="000000"/>
          <w:lang w:val="en-AU"/>
        </w:rPr>
        <w:t>1</w:t>
      </w:r>
      <w:r w:rsidRPr="00E93E29">
        <w:rPr>
          <w:color w:val="000000"/>
          <w:lang w:val="en-AU"/>
        </w:rPr>
        <w:t>)</w:t>
      </w:r>
      <w:r>
        <w:rPr>
          <w:color w:val="000000"/>
          <w:lang w:val="en-AU"/>
        </w:rPr>
        <w:t>,</w:t>
      </w:r>
    </w:p>
    <w:p w14:paraId="48F60F49" w14:textId="77777777" w:rsidR="00E84AFC" w:rsidRPr="000A18EA" w:rsidRDefault="00E84AFC" w:rsidP="00E84AFC">
      <w:pPr>
        <w:pStyle w:val="ListParagraph"/>
        <w:numPr>
          <w:ilvl w:val="0"/>
          <w:numId w:val="3"/>
        </w:numPr>
        <w:rPr>
          <w:rFonts w:ascii="Calibri" w:hAnsi="Calibri"/>
          <w:color w:val="000000"/>
          <w:lang w:val="en-AU"/>
        </w:rPr>
      </w:pPr>
      <w:r w:rsidRPr="000A18EA">
        <w:rPr>
          <w:iCs/>
          <w:color w:val="000000"/>
          <w:lang w:val="en-AU"/>
        </w:rPr>
        <w:t>m</w:t>
      </w:r>
      <w:r w:rsidRPr="002F207A">
        <w:rPr>
          <w:iCs/>
          <w:color w:val="000000"/>
          <w:lang w:val="en-AU"/>
        </w:rPr>
        <w:t>ortality data</w:t>
      </w:r>
      <w:r w:rsidRPr="000A18EA">
        <w:rPr>
          <w:i/>
          <w:iCs/>
          <w:color w:val="000000"/>
          <w:lang w:val="en-AU"/>
        </w:rPr>
        <w:t xml:space="preserve"> </w:t>
      </w:r>
      <w:r w:rsidRPr="000A18EA">
        <w:rPr>
          <w:color w:val="000000"/>
          <w:lang w:val="en-AU"/>
        </w:rPr>
        <w:t>(</w:t>
      </w:r>
      <w:r w:rsidRPr="000A18EA">
        <w:rPr>
          <w:b/>
          <w:color w:val="000000"/>
          <w:lang w:val="en-AU"/>
        </w:rPr>
        <w:t>steps 2–5</w:t>
      </w:r>
      <w:r w:rsidRPr="000A18EA">
        <w:rPr>
          <w:color w:val="000000"/>
          <w:lang w:val="en-AU"/>
        </w:rPr>
        <w:t>)</w:t>
      </w:r>
      <w:r>
        <w:rPr>
          <w:color w:val="000000"/>
          <w:lang w:val="en-AU"/>
        </w:rPr>
        <w:t>,</w:t>
      </w:r>
    </w:p>
    <w:p w14:paraId="22B53113" w14:textId="77777777" w:rsidR="00E84AFC" w:rsidRPr="000A18EA" w:rsidRDefault="00E84AFC" w:rsidP="00E84AFC">
      <w:pPr>
        <w:pStyle w:val="ListParagraph"/>
        <w:numPr>
          <w:ilvl w:val="0"/>
          <w:numId w:val="3"/>
        </w:numPr>
        <w:rPr>
          <w:rFonts w:ascii="Calibri" w:hAnsi="Calibri"/>
          <w:color w:val="000000"/>
          <w:lang w:val="en-AU"/>
        </w:rPr>
      </w:pPr>
      <w:r>
        <w:rPr>
          <w:iCs/>
          <w:color w:val="000000"/>
          <w:lang w:val="en-AU"/>
        </w:rPr>
        <w:t>cause of death</w:t>
      </w:r>
      <w:r w:rsidRPr="002F207A">
        <w:rPr>
          <w:iCs/>
          <w:color w:val="000000"/>
          <w:lang w:val="en-AU"/>
        </w:rPr>
        <w:t xml:space="preserve"> data</w:t>
      </w:r>
      <w:r w:rsidRPr="000A18EA">
        <w:rPr>
          <w:color w:val="000000"/>
          <w:lang w:val="en-AU"/>
        </w:rPr>
        <w:t xml:space="preserve"> (</w:t>
      </w:r>
      <w:r w:rsidRPr="000A18EA">
        <w:rPr>
          <w:b/>
          <w:color w:val="000000"/>
          <w:lang w:val="en-AU"/>
        </w:rPr>
        <w:t>steps 6–9</w:t>
      </w:r>
      <w:r w:rsidRPr="000A18EA">
        <w:rPr>
          <w:color w:val="000000"/>
          <w:lang w:val="en-AU"/>
        </w:rPr>
        <w:t>)</w:t>
      </w:r>
      <w:r>
        <w:rPr>
          <w:color w:val="000000"/>
          <w:lang w:val="en-AU"/>
        </w:rPr>
        <w:t>, and</w:t>
      </w:r>
    </w:p>
    <w:p w14:paraId="1C28594E" w14:textId="77777777" w:rsidR="00E84AFC" w:rsidRPr="000A18EA" w:rsidRDefault="00E84AFC" w:rsidP="00E84AFC">
      <w:pPr>
        <w:pStyle w:val="ListParagraph"/>
        <w:numPr>
          <w:ilvl w:val="0"/>
          <w:numId w:val="3"/>
        </w:numPr>
        <w:rPr>
          <w:color w:val="000000"/>
          <w:lang w:val="en-AU"/>
        </w:rPr>
      </w:pPr>
      <w:r w:rsidRPr="000A18EA">
        <w:rPr>
          <w:iCs/>
          <w:color w:val="000000"/>
          <w:lang w:val="en-AU"/>
        </w:rPr>
        <w:t>o</w:t>
      </w:r>
      <w:r w:rsidRPr="002F207A">
        <w:rPr>
          <w:iCs/>
          <w:color w:val="000000"/>
          <w:lang w:val="en-AU"/>
        </w:rPr>
        <w:t>verall data quality index: VSPI(Q)</w:t>
      </w:r>
      <w:r w:rsidRPr="000A18EA">
        <w:rPr>
          <w:i/>
          <w:iCs/>
          <w:color w:val="000000"/>
          <w:lang w:val="en-AU"/>
        </w:rPr>
        <w:t xml:space="preserve"> </w:t>
      </w:r>
      <w:r w:rsidRPr="000A18EA">
        <w:rPr>
          <w:color w:val="000000"/>
          <w:lang w:val="en-AU"/>
        </w:rPr>
        <w:t>(</w:t>
      </w:r>
      <w:r w:rsidRPr="000A18EA">
        <w:rPr>
          <w:b/>
          <w:color w:val="000000"/>
          <w:lang w:val="en-AU"/>
        </w:rPr>
        <w:t>step 10</w:t>
      </w:r>
      <w:r w:rsidRPr="000A18EA">
        <w:rPr>
          <w:color w:val="000000"/>
          <w:lang w:val="en-AU"/>
        </w:rPr>
        <w:t>).</w:t>
      </w:r>
    </w:p>
    <w:p w14:paraId="52F6D00A" w14:textId="77777777" w:rsidR="00E84AFC" w:rsidRPr="00E93E29" w:rsidRDefault="00E84AFC" w:rsidP="00E84AFC">
      <w:pPr>
        <w:rPr>
          <w:rFonts w:ascii="Calibri" w:hAnsi="Calibri" w:cs="Times New Roman"/>
        </w:rPr>
      </w:pPr>
      <w:r w:rsidRPr="000A18EA">
        <w:t>To diagnose possible problems in the</w:t>
      </w:r>
      <w:r w:rsidRPr="00E93E29">
        <w:t xml:space="preserve"> mortality input dataset, ANACONDA pe</w:t>
      </w:r>
      <w:r>
        <w:t xml:space="preserve">rforms the following operations and </w:t>
      </w:r>
      <w:r w:rsidRPr="00E93E29">
        <w:t>analyses:</w:t>
      </w:r>
    </w:p>
    <w:p w14:paraId="6197ED24" w14:textId="77777777" w:rsidR="00E84AFC" w:rsidRPr="00E93E29" w:rsidRDefault="00E84AFC" w:rsidP="00E84AFC">
      <w:pPr>
        <w:pStyle w:val="ListParagraph"/>
        <w:numPr>
          <w:ilvl w:val="0"/>
          <w:numId w:val="4"/>
        </w:numPr>
        <w:rPr>
          <w:rFonts w:ascii="Calibri" w:hAnsi="Calibri"/>
          <w:lang w:val="en-AU"/>
        </w:rPr>
      </w:pPr>
      <w:r w:rsidRPr="00E93E29">
        <w:rPr>
          <w:lang w:val="en-AU"/>
        </w:rPr>
        <w:t>Tabulates and/or graphs the input data in different ways to assess the plausibility of the data based on fundamental demographic and epidemiological relationships</w:t>
      </w:r>
      <w:r>
        <w:rPr>
          <w:lang w:val="en-AU"/>
        </w:rPr>
        <w:t>.</w:t>
      </w:r>
    </w:p>
    <w:p w14:paraId="1C71724B" w14:textId="77777777" w:rsidR="00E84AFC" w:rsidRPr="00E93E29" w:rsidRDefault="00E84AFC" w:rsidP="00E84AFC">
      <w:pPr>
        <w:pStyle w:val="ListParagraph"/>
        <w:numPr>
          <w:ilvl w:val="0"/>
          <w:numId w:val="4"/>
        </w:numPr>
        <w:rPr>
          <w:rFonts w:ascii="Calibri" w:hAnsi="Calibri"/>
          <w:lang w:val="en-AU"/>
        </w:rPr>
      </w:pPr>
      <w:r w:rsidRPr="00E93E29">
        <w:rPr>
          <w:lang w:val="en-AU"/>
        </w:rPr>
        <w:t xml:space="preserve">Calculates the proportion and type of </w:t>
      </w:r>
      <w:r w:rsidR="00A56F0E">
        <w:rPr>
          <w:lang w:val="en-AU"/>
        </w:rPr>
        <w:t xml:space="preserve">garbage </w:t>
      </w:r>
      <w:r>
        <w:t xml:space="preserve">codes </w:t>
      </w:r>
      <w:r w:rsidRPr="00E93E29">
        <w:rPr>
          <w:lang w:val="en-AU"/>
        </w:rPr>
        <w:t>that are of limited or no value for public health analysis</w:t>
      </w:r>
      <w:r>
        <w:rPr>
          <w:lang w:val="en-AU"/>
        </w:rPr>
        <w:t>.</w:t>
      </w:r>
    </w:p>
    <w:p w14:paraId="473A7685" w14:textId="77777777" w:rsidR="00E84AFC" w:rsidRPr="00E93E29" w:rsidRDefault="00E84AFC" w:rsidP="00E84AFC">
      <w:pPr>
        <w:pStyle w:val="ListParagraph"/>
        <w:numPr>
          <w:ilvl w:val="0"/>
          <w:numId w:val="4"/>
        </w:numPr>
        <w:rPr>
          <w:rFonts w:ascii="Calibri" w:hAnsi="Calibri"/>
          <w:lang w:val="en-AU"/>
        </w:rPr>
      </w:pPr>
      <w:r w:rsidRPr="00E93E29">
        <w:rPr>
          <w:lang w:val="en-AU"/>
        </w:rPr>
        <w:t>C</w:t>
      </w:r>
      <w:r>
        <w:rPr>
          <w:lang w:val="en-AU"/>
        </w:rPr>
        <w:t>ompares the input data to a global source or</w:t>
      </w:r>
      <w:r w:rsidRPr="00E93E29">
        <w:rPr>
          <w:lang w:val="en-AU"/>
        </w:rPr>
        <w:t xml:space="preserve"> </w:t>
      </w:r>
      <w:r>
        <w:rPr>
          <w:lang w:val="en-AU"/>
        </w:rPr>
        <w:t xml:space="preserve">estimate </w:t>
      </w:r>
      <w:r w:rsidRPr="00E93E29">
        <w:rPr>
          <w:lang w:val="en-AU"/>
        </w:rPr>
        <w:t>for the country or geographic region</w:t>
      </w:r>
      <w:r>
        <w:rPr>
          <w:lang w:val="en-AU"/>
        </w:rPr>
        <w:t>,</w:t>
      </w:r>
      <w:r w:rsidRPr="00E93E29">
        <w:rPr>
          <w:lang w:val="en-AU"/>
        </w:rPr>
        <w:t xml:space="preserve"> to assess consistency.</w:t>
      </w:r>
    </w:p>
    <w:p w14:paraId="28E1ACE7" w14:textId="77777777" w:rsidR="00E84AFC" w:rsidRPr="00E93E29" w:rsidRDefault="00E84AFC" w:rsidP="00E84AFC">
      <w:pPr>
        <w:pStyle w:val="ListParagraph"/>
        <w:numPr>
          <w:ilvl w:val="0"/>
          <w:numId w:val="4"/>
        </w:numPr>
        <w:rPr>
          <w:rFonts w:ascii="Calibri" w:hAnsi="Calibri"/>
          <w:lang w:val="en-AU"/>
        </w:rPr>
      </w:pPr>
      <w:r w:rsidRPr="00E93E29">
        <w:rPr>
          <w:lang w:val="en-AU"/>
        </w:rPr>
        <w:t>Allows users to monitor annual change</w:t>
      </w:r>
      <w:r>
        <w:rPr>
          <w:lang w:val="en-AU"/>
        </w:rPr>
        <w:t>s</w:t>
      </w:r>
      <w:r w:rsidRPr="00E93E29">
        <w:rPr>
          <w:lang w:val="en-AU"/>
        </w:rPr>
        <w:t xml:space="preserve"> in </w:t>
      </w:r>
      <w:r>
        <w:rPr>
          <w:lang w:val="en-AU"/>
        </w:rPr>
        <w:t xml:space="preserve">the </w:t>
      </w:r>
      <w:r w:rsidRPr="00E93E29">
        <w:rPr>
          <w:lang w:val="en-AU"/>
        </w:rPr>
        <w:t xml:space="preserve">quality </w:t>
      </w:r>
      <w:r>
        <w:rPr>
          <w:lang w:val="en-AU"/>
        </w:rPr>
        <w:t>of</w:t>
      </w:r>
      <w:r w:rsidRPr="00E93E29">
        <w:rPr>
          <w:lang w:val="en-AU"/>
        </w:rPr>
        <w:t xml:space="preserve"> the dataset through </w:t>
      </w:r>
      <w:r>
        <w:rPr>
          <w:lang w:val="en-AU"/>
        </w:rPr>
        <w:t xml:space="preserve">the </w:t>
      </w:r>
      <w:r w:rsidRPr="00E93E29">
        <w:rPr>
          <w:lang w:val="en-AU"/>
        </w:rPr>
        <w:t>VSPI(Q).</w:t>
      </w:r>
    </w:p>
    <w:p w14:paraId="74B2D290" w14:textId="77777777" w:rsidR="00E84AFC" w:rsidRDefault="00E84AFC" w:rsidP="00E84AFC">
      <w:r w:rsidRPr="00E93E29">
        <w:t>To assess plausibility, the national mortality data for a country are compared with the most recent estimates for that country or a neighbouring region</w:t>
      </w:r>
      <w:r>
        <w:t>. M</w:t>
      </w:r>
      <w:r w:rsidRPr="00E93E29">
        <w:t xml:space="preserve">ost of the comparators are from the </w:t>
      </w:r>
      <w:r>
        <w:t>Global Burden of Disease (</w:t>
      </w:r>
      <w:r w:rsidRPr="00E93E29">
        <w:t>GBD</w:t>
      </w:r>
      <w:r>
        <w:t>)</w:t>
      </w:r>
      <w:r w:rsidRPr="00E93E29" w:rsidDel="00F34C59">
        <w:t xml:space="preserve"> </w:t>
      </w:r>
      <w:r>
        <w:t>S</w:t>
      </w:r>
      <w:r w:rsidRPr="00E93E29">
        <w:t>tudy prepared by the Institute for Health Metrics and Evaluation (IHME) in Seattle.</w:t>
      </w:r>
      <w:r>
        <w:rPr>
          <w:rStyle w:val="FootnoteReference"/>
        </w:rPr>
        <w:footnoteReference w:id="2"/>
      </w:r>
      <w:r w:rsidRPr="00E93E29">
        <w:t xml:space="preserve"> </w:t>
      </w:r>
      <w:r>
        <w:t>Applying the newly developed Lopez-Adair method,</w:t>
      </w:r>
      <w:r>
        <w:rPr>
          <w:rStyle w:val="FootnoteReference"/>
        </w:rPr>
        <w:footnoteReference w:id="3"/>
      </w:r>
      <w:r>
        <w:t xml:space="preserve"> ANACONDA calculates the estimated completeness of death registration using widely available country data. It </w:t>
      </w:r>
      <w:r w:rsidR="00B82DF3">
        <w:t>investigates the amounts and types of “garbage codes” found in the data set. It provides users with the option of</w:t>
      </w:r>
      <w:r>
        <w:t xml:space="preserve"> identifying the most frequently misused c</w:t>
      </w:r>
      <w:r w:rsidR="00344675">
        <w:t xml:space="preserve">auses of </w:t>
      </w:r>
      <w:r w:rsidR="00344675">
        <w:lastRenderedPageBreak/>
        <w:t>death</w:t>
      </w:r>
      <w:r>
        <w:t>.</w:t>
      </w:r>
      <w:r>
        <w:rPr>
          <w:rStyle w:val="FootnoteReference"/>
        </w:rPr>
        <w:footnoteReference w:id="4"/>
      </w:r>
      <w:r>
        <w:t xml:space="preserve"> Using this new classification system, </w:t>
      </w:r>
      <w:bookmarkStart w:id="13" w:name="_Hlk283021"/>
      <w:r>
        <w:t xml:space="preserve">ANACONDA </w:t>
      </w:r>
      <w:bookmarkEnd w:id="13"/>
      <w:r>
        <w:t>offers countries the possibility to design focused strategies for improving the quality of cause of death data, according to their needs and resources.</w:t>
      </w:r>
    </w:p>
    <w:p w14:paraId="12F3A2FA" w14:textId="4E006A88" w:rsidR="008179A7" w:rsidRDefault="00540F75" w:rsidP="00E84AFC">
      <w:r>
        <w:t xml:space="preserve">ANACONDA </w:t>
      </w:r>
      <w:r w:rsidR="003C4107">
        <w:t xml:space="preserve">also </w:t>
      </w:r>
      <w:r>
        <w:t xml:space="preserve">calculates standard mortality indicators and produces charts </w:t>
      </w:r>
      <w:r w:rsidR="003C4107">
        <w:t>and</w:t>
      </w:r>
      <w:r>
        <w:t xml:space="preserve"> tables that describe the mortality situation in the country or subregion</w:t>
      </w:r>
      <w:r w:rsidR="00C838AD">
        <w:t xml:space="preserve">, and so can be used for </w:t>
      </w:r>
      <w:r w:rsidR="00D21B36">
        <w:t xml:space="preserve">reporting on </w:t>
      </w:r>
      <w:r w:rsidR="008179A7">
        <w:t>leading causes of death by age and sex, along with an assessment of how reliable that information is.</w:t>
      </w:r>
    </w:p>
    <w:p w14:paraId="7C3CA041" w14:textId="77777777" w:rsidR="00E84AFC" w:rsidRDefault="00E84AFC">
      <w:pPr>
        <w:rPr>
          <w:rFonts w:asciiTheme="majorHAnsi" w:eastAsiaTheme="majorEastAsia" w:hAnsiTheme="majorHAnsi" w:cstheme="majorBidi"/>
          <w:b/>
          <w:bCs/>
          <w:color w:val="365F91" w:themeColor="accent1" w:themeShade="BF"/>
          <w:sz w:val="28"/>
          <w:szCs w:val="28"/>
        </w:rPr>
      </w:pPr>
      <w:r>
        <w:br w:type="page"/>
      </w:r>
    </w:p>
    <w:p w14:paraId="3CDCC923" w14:textId="77777777" w:rsidR="00E84AFC" w:rsidRDefault="00E84AFC" w:rsidP="00E84AFC">
      <w:pPr>
        <w:pStyle w:val="Heading1"/>
      </w:pPr>
      <w:bookmarkStart w:id="14" w:name="_Toc515017359"/>
      <w:bookmarkStart w:id="15" w:name="_Toc536064"/>
      <w:r>
        <w:lastRenderedPageBreak/>
        <w:t>Quality assessment</w:t>
      </w:r>
      <w:bookmarkEnd w:id="14"/>
      <w:bookmarkEnd w:id="15"/>
    </w:p>
    <w:p w14:paraId="5C14E9E7" w14:textId="40C21981" w:rsidR="00DC0AB9" w:rsidRDefault="00F7168A" w:rsidP="00F7168A">
      <w:r>
        <w:t xml:space="preserve">Mortality and COD data that have been collected – often at great expense – </w:t>
      </w:r>
      <w:r w:rsidR="00FC4BAD">
        <w:t>should</w:t>
      </w:r>
      <w:r>
        <w:t xml:space="preserve"> be of sufficient quality and representativeness to be used to their full potential. </w:t>
      </w:r>
      <w:r w:rsidR="00D854C3">
        <w:t xml:space="preserve">ANACONDA was specifically designed to help producers and users of mortality datasets to assess whether they are </w:t>
      </w:r>
      <w:r w:rsidR="00FC4BAD">
        <w:t>‘</w:t>
      </w:r>
      <w:r w:rsidR="00D854C3">
        <w:t xml:space="preserve">fit for </w:t>
      </w:r>
      <w:r w:rsidR="00FC4BAD">
        <w:t>purpose’,</w:t>
      </w:r>
      <w:r w:rsidR="00D854C3">
        <w:t xml:space="preserve"> and </w:t>
      </w:r>
      <w:r w:rsidR="00DC0AB9">
        <w:t xml:space="preserve">to monitor the impact of </w:t>
      </w:r>
      <w:r w:rsidR="00FA0DF9">
        <w:t>activities implemented to improve data quality.</w:t>
      </w:r>
    </w:p>
    <w:p w14:paraId="5F09B904" w14:textId="77777777" w:rsidR="00E84AFC" w:rsidRPr="00445C09" w:rsidRDefault="00E84AFC" w:rsidP="00E84AFC">
      <w:pPr>
        <w:pStyle w:val="Heading2"/>
        <w:rPr>
          <w:rFonts w:asciiTheme="minorHAnsi" w:hAnsiTheme="minorHAnsi" w:cstheme="minorBidi"/>
        </w:rPr>
      </w:pPr>
      <w:bookmarkStart w:id="16" w:name="_Toc515017360"/>
      <w:bookmarkStart w:id="17" w:name="_Toc536065"/>
      <w:r>
        <w:t>Part A: Input data</w:t>
      </w:r>
      <w:bookmarkEnd w:id="16"/>
      <w:bookmarkEnd w:id="17"/>
    </w:p>
    <w:p w14:paraId="130BCAC3" w14:textId="77777777" w:rsidR="00E84AFC" w:rsidRDefault="00E84AFC" w:rsidP="00E84AFC">
      <w:pPr>
        <w:pStyle w:val="Heading3"/>
      </w:pPr>
      <w:bookmarkStart w:id="18" w:name="_Toc515017361"/>
      <w:bookmarkStart w:id="19" w:name="_Toc536066"/>
      <w:r>
        <w:t>A1. Population profile</w:t>
      </w:r>
      <w:bookmarkEnd w:id="18"/>
      <w:bookmarkEnd w:id="19"/>
    </w:p>
    <w:p w14:paraId="466E5B6E" w14:textId="38EC9C32" w:rsidR="00305F02" w:rsidRDefault="00E84AFC" w:rsidP="00E84AFC">
      <w:r>
        <w:t xml:space="preserve">Population data </w:t>
      </w:r>
      <w:r w:rsidR="00915284">
        <w:t xml:space="preserve">used in the ANACONDA analysis </w:t>
      </w:r>
      <w:r>
        <w:t>was sourced from the [</w:t>
      </w:r>
      <w:r w:rsidRPr="001E3872">
        <w:rPr>
          <w:highlight w:val="yellow"/>
        </w:rPr>
        <w:t xml:space="preserve">name and date of source, </w:t>
      </w:r>
      <w:proofErr w:type="spellStart"/>
      <w:r w:rsidRPr="001E3872">
        <w:rPr>
          <w:highlight w:val="yellow"/>
        </w:rPr>
        <w:t>ie</w:t>
      </w:r>
      <w:proofErr w:type="spellEnd"/>
      <w:r w:rsidRPr="001E3872">
        <w:rPr>
          <w:highlight w:val="yellow"/>
        </w:rPr>
        <w:t>. Census, with reference to online version if available</w:t>
      </w:r>
      <w:r>
        <w:t>]</w:t>
      </w:r>
      <w:r w:rsidR="004D43E5">
        <w:t xml:space="preserve"> (</w:t>
      </w:r>
      <w:r w:rsidR="004D43E5" w:rsidRPr="004D43E5">
        <w:rPr>
          <w:b/>
        </w:rPr>
        <w:t>Figure 1</w:t>
      </w:r>
      <w:r w:rsidR="004D43E5">
        <w:t>)</w:t>
      </w:r>
      <w:r>
        <w:t xml:space="preserve">. </w:t>
      </w:r>
      <w:r w:rsidR="0021733B">
        <w:t xml:space="preserve">Understanding the local demographic situation is important for assessing the plausibility of the tabulations and graphs produced by the steps that follows.  </w:t>
      </w:r>
      <w:r w:rsidR="005F5385" w:rsidRPr="007A7C34">
        <w:rPr>
          <w:highlight w:val="green"/>
        </w:rPr>
        <w:t>Describe Figure 1</w:t>
      </w:r>
      <w:r w:rsidR="007A7C34" w:rsidRPr="007A7C34">
        <w:rPr>
          <w:highlight w:val="green"/>
        </w:rPr>
        <w:t>, comment on the reliability of the source and explain any difference to the comparator</w:t>
      </w:r>
      <w:r w:rsidR="005F5385" w:rsidRPr="007A7C34">
        <w:rPr>
          <w:highlight w:val="green"/>
        </w:rPr>
        <w:t>.</w:t>
      </w:r>
      <w:r w:rsidR="00704B2D" w:rsidRPr="007A7C34">
        <w:rPr>
          <w:highlight w:val="green"/>
        </w:rPr>
        <w:t xml:space="preserve"> </w:t>
      </w:r>
      <w:r w:rsidR="00704B2D" w:rsidRPr="007A7C34">
        <w:rPr>
          <w:noProof/>
          <w:highlight w:val="green"/>
          <w:lang w:eastAsia="en-AU"/>
        </w:rPr>
        <w:t xml:space="preserve">If your </w:t>
      </w:r>
      <w:r w:rsidR="0021733B" w:rsidRPr="007A7C34">
        <w:rPr>
          <w:noProof/>
          <w:highlight w:val="green"/>
          <w:lang w:eastAsia="en-AU"/>
        </w:rPr>
        <w:t xml:space="preserve">population data is not correct </w:t>
      </w:r>
      <w:r w:rsidR="00D20A7F" w:rsidRPr="007A7C34">
        <w:rPr>
          <w:noProof/>
          <w:highlight w:val="green"/>
          <w:lang w:eastAsia="en-AU"/>
        </w:rPr>
        <w:t xml:space="preserve">and the pyramid does not </w:t>
      </w:r>
      <w:r w:rsidR="00704B2D" w:rsidRPr="007A7C34">
        <w:rPr>
          <w:noProof/>
          <w:highlight w:val="green"/>
          <w:lang w:eastAsia="en-AU"/>
        </w:rPr>
        <w:t xml:space="preserve">conform to expected patterns, </w:t>
      </w:r>
      <w:r w:rsidR="00D20A7F" w:rsidRPr="007A7C34">
        <w:rPr>
          <w:noProof/>
          <w:highlight w:val="green"/>
          <w:lang w:eastAsia="en-AU"/>
        </w:rPr>
        <w:t xml:space="preserve">you should try to correct the data before proceeding as </w:t>
      </w:r>
      <w:r w:rsidR="00BA2D26" w:rsidRPr="007A7C34">
        <w:rPr>
          <w:noProof/>
          <w:highlight w:val="green"/>
          <w:lang w:eastAsia="en-AU"/>
        </w:rPr>
        <w:t xml:space="preserve">biased population </w:t>
      </w:r>
      <w:r w:rsidR="00D20A7F" w:rsidRPr="007A7C34">
        <w:rPr>
          <w:noProof/>
          <w:highlight w:val="green"/>
          <w:lang w:eastAsia="en-AU"/>
        </w:rPr>
        <w:t xml:space="preserve">data  will affect all your rates and indicators. </w:t>
      </w:r>
      <w:r w:rsidR="00BA2D26" w:rsidRPr="007A7C34">
        <w:rPr>
          <w:noProof/>
          <w:highlight w:val="green"/>
          <w:lang w:eastAsia="en-AU"/>
        </w:rPr>
        <w:t>Please note that i</w:t>
      </w:r>
      <w:r w:rsidR="00D20A7F" w:rsidRPr="007A7C34">
        <w:rPr>
          <w:noProof/>
          <w:highlight w:val="green"/>
          <w:lang w:eastAsia="en-AU"/>
        </w:rPr>
        <w:t xml:space="preserve">n cases where the source is hospital data, it is not possible to enter any </w:t>
      </w:r>
      <w:r w:rsidR="00D20A7F">
        <w:rPr>
          <w:noProof/>
          <w:highlight w:val="green"/>
          <w:lang w:eastAsia="en-AU"/>
        </w:rPr>
        <w:t>correct population and so the steps requiring any population denominator cannot be performed.</w:t>
      </w:r>
    </w:p>
    <w:p w14:paraId="12B65478" w14:textId="77777777" w:rsidR="00E84AFC" w:rsidRDefault="00E84AFC" w:rsidP="00E84AFC">
      <w:pPr>
        <w:pStyle w:val="Caption"/>
        <w:keepNext/>
      </w:pPr>
      <w:bookmarkStart w:id="20" w:name="_Toc514938463"/>
      <w:bookmarkStart w:id="21" w:name="_Toc536092"/>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w:t>
      </w:r>
      <w:r w:rsidR="0088303E">
        <w:rPr>
          <w:noProof/>
        </w:rPr>
        <w:fldChar w:fldCharType="end"/>
      </w:r>
      <w:r>
        <w:t xml:space="preserve"> Percent of population by age-</w:t>
      </w:r>
      <w:r w:rsidR="00915284">
        <w:t>group and sex, [</w:t>
      </w:r>
      <w:r w:rsidR="00915284" w:rsidRPr="00915284">
        <w:rPr>
          <w:highlight w:val="yellow"/>
        </w:rPr>
        <w:t>country name and year</w:t>
      </w:r>
      <w:r w:rsidR="00915284">
        <w:t>]</w:t>
      </w:r>
      <w:r>
        <w:t xml:space="preserve"> [with comparator]</w:t>
      </w:r>
      <w:bookmarkEnd w:id="20"/>
      <w:bookmarkEnd w:id="21"/>
    </w:p>
    <w:p w14:paraId="77D33A56" w14:textId="3BA169F7" w:rsidR="00E84AFC" w:rsidRDefault="00305F02" w:rsidP="00E84AFC">
      <w:pPr>
        <w:rPr>
          <w:noProof/>
          <w:lang w:eastAsia="en-AU"/>
        </w:rPr>
      </w:pPr>
      <w:r w:rsidRPr="00305F02">
        <w:rPr>
          <w:noProof/>
          <w:highlight w:val="green"/>
          <w:lang w:eastAsia="en-AU"/>
        </w:rPr>
        <w:t>Insert population pyramid from step 1.</w:t>
      </w:r>
      <w:r w:rsidRPr="007600F7">
        <w:rPr>
          <w:noProof/>
          <w:highlight w:val="green"/>
          <w:lang w:eastAsia="en-AU"/>
        </w:rPr>
        <w:t>3</w:t>
      </w:r>
    </w:p>
    <w:p w14:paraId="7D71DEAA" w14:textId="77777777" w:rsidR="00305F02" w:rsidRDefault="00305F02" w:rsidP="00E84AFC"/>
    <w:p w14:paraId="14780F7B" w14:textId="77777777" w:rsidR="00E84AFC" w:rsidRDefault="00E84AFC" w:rsidP="00E84AFC">
      <w:pPr>
        <w:pStyle w:val="Heading3"/>
      </w:pPr>
      <w:bookmarkStart w:id="22" w:name="_Toc515017362"/>
      <w:bookmarkStart w:id="23" w:name="_Toc536067"/>
      <w:r>
        <w:t>A2. Mortality profile</w:t>
      </w:r>
      <w:bookmarkEnd w:id="22"/>
      <w:bookmarkEnd w:id="23"/>
    </w:p>
    <w:p w14:paraId="5CF68E90" w14:textId="60A57D04" w:rsidR="00E84AFC" w:rsidRPr="00C26F59" w:rsidRDefault="00C02E73" w:rsidP="00E84AFC">
      <w:pPr>
        <w:rPr>
          <w:highlight w:val="green"/>
        </w:rPr>
      </w:pPr>
      <w:r w:rsidRPr="00C26F59">
        <w:rPr>
          <w:b/>
        </w:rPr>
        <w:t>Figure 2</w:t>
      </w:r>
      <w:r w:rsidRPr="00C26F59">
        <w:t xml:space="preserve"> shows the </w:t>
      </w:r>
      <w:r w:rsidR="00C26F59" w:rsidRPr="00C26F59">
        <w:t>profile of mortality (‘death pyramid’) by age group and sex for [</w:t>
      </w:r>
      <w:r w:rsidR="00C26F59" w:rsidRPr="00C26F59">
        <w:rPr>
          <w:highlight w:val="yellow"/>
        </w:rPr>
        <w:t>country name</w:t>
      </w:r>
      <w:r w:rsidR="00C26F59" w:rsidRPr="00C26F59">
        <w:t>] in [</w:t>
      </w:r>
      <w:r w:rsidR="00C26F59" w:rsidRPr="00C26F59">
        <w:rPr>
          <w:highlight w:val="yellow"/>
        </w:rPr>
        <w:t>year</w:t>
      </w:r>
      <w:r w:rsidR="00C26F59" w:rsidRPr="00C26F59">
        <w:t xml:space="preserve">]. </w:t>
      </w:r>
      <w:r w:rsidR="00305F02" w:rsidRPr="00E9747A">
        <w:rPr>
          <w:highlight w:val="green"/>
        </w:rPr>
        <w:t>Describe Figure 2</w:t>
      </w:r>
      <w:r w:rsidR="00704B2D">
        <w:t xml:space="preserve">. </w:t>
      </w:r>
      <w:r w:rsidR="000530E7" w:rsidRPr="000530E7">
        <w:rPr>
          <w:highlight w:val="green"/>
        </w:rPr>
        <w:t xml:space="preserve">Comment on differences between males and females and why </w:t>
      </w:r>
      <w:proofErr w:type="gramStart"/>
      <w:r w:rsidR="00BA2D26">
        <w:rPr>
          <w:highlight w:val="green"/>
        </w:rPr>
        <w:t xml:space="preserve">dissimilarities </w:t>
      </w:r>
      <w:r w:rsidR="000530E7" w:rsidRPr="000530E7">
        <w:rPr>
          <w:highlight w:val="green"/>
        </w:rPr>
        <w:t xml:space="preserve"> are</w:t>
      </w:r>
      <w:proofErr w:type="gramEnd"/>
      <w:r w:rsidR="000530E7" w:rsidRPr="000530E7">
        <w:rPr>
          <w:highlight w:val="green"/>
        </w:rPr>
        <w:t xml:space="preserve"> normal</w:t>
      </w:r>
      <w:r w:rsidR="000530E7">
        <w:t>.</w:t>
      </w:r>
      <w:r>
        <w:t xml:space="preserve"> </w:t>
      </w:r>
      <w:r w:rsidR="00704B2D" w:rsidRPr="00305F02">
        <w:rPr>
          <w:noProof/>
          <w:highlight w:val="green"/>
          <w:lang w:eastAsia="en-AU"/>
        </w:rPr>
        <w:t>If your graph does not conform to expected patterns, explain why.</w:t>
      </w:r>
    </w:p>
    <w:p w14:paraId="79C822F2" w14:textId="77777777" w:rsidR="00305F02" w:rsidRDefault="00305F02" w:rsidP="00305F02">
      <w:pPr>
        <w:pStyle w:val="Caption"/>
        <w:keepNext/>
      </w:pPr>
      <w:bookmarkStart w:id="24" w:name="_Toc514938464"/>
      <w:bookmarkStart w:id="25" w:name="_Toc536093"/>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2</w:t>
      </w:r>
      <w:r w:rsidR="0088303E">
        <w:rPr>
          <w:noProof/>
        </w:rPr>
        <w:fldChar w:fldCharType="end"/>
      </w:r>
      <w:r>
        <w:t xml:space="preserve"> Percent of deaths by age-group and sex, </w:t>
      </w:r>
      <w:bookmarkEnd w:id="24"/>
      <w:r>
        <w:t>[</w:t>
      </w:r>
      <w:r w:rsidRPr="00915284">
        <w:rPr>
          <w:highlight w:val="yellow"/>
        </w:rPr>
        <w:t>country and year</w:t>
      </w:r>
      <w:r>
        <w:t>]</w:t>
      </w:r>
      <w:bookmarkEnd w:id="25"/>
    </w:p>
    <w:p w14:paraId="0DF188B1" w14:textId="77777777" w:rsidR="00305F02" w:rsidRDefault="00305F02" w:rsidP="00305F02">
      <w:pPr>
        <w:rPr>
          <w:noProof/>
          <w:lang w:eastAsia="en-AU"/>
        </w:rPr>
      </w:pPr>
      <w:r w:rsidRPr="00305F02">
        <w:rPr>
          <w:noProof/>
          <w:highlight w:val="green"/>
          <w:lang w:eastAsia="en-AU"/>
        </w:rPr>
        <w:t xml:space="preserve">Insert death pyramid from step 1.4. </w:t>
      </w:r>
    </w:p>
    <w:p w14:paraId="06159BA3" w14:textId="77777777" w:rsidR="00305F02" w:rsidRDefault="00305F02" w:rsidP="00305F02"/>
    <w:p w14:paraId="06006B93" w14:textId="77777777" w:rsidR="00E84AFC" w:rsidRDefault="00E84AFC" w:rsidP="00E84AFC">
      <w:pPr>
        <w:pStyle w:val="Heading3"/>
      </w:pPr>
      <w:bookmarkStart w:id="26" w:name="_Toc515017363"/>
      <w:bookmarkStart w:id="27" w:name="_Toc536068"/>
      <w:r>
        <w:t>A3. Cause of death profile</w:t>
      </w:r>
      <w:bookmarkEnd w:id="26"/>
      <w:bookmarkEnd w:id="27"/>
    </w:p>
    <w:p w14:paraId="592B9216" w14:textId="329EC1A6" w:rsidR="00574639" w:rsidRDefault="00CC0EAC" w:rsidP="00305F02">
      <w:r>
        <w:t>Young c</w:t>
      </w:r>
      <w:r w:rsidR="000530E7">
        <w:t xml:space="preserve">hildren and </w:t>
      </w:r>
      <w:r w:rsidR="00574639">
        <w:t xml:space="preserve">adults have different disease patterns and showing the COD for these two groups separately is </w:t>
      </w:r>
      <w:r w:rsidR="00270EEB">
        <w:t xml:space="preserve">a </w:t>
      </w:r>
      <w:r w:rsidR="00574639">
        <w:t>useful and a quick way of identifying inconsistencies in the data</w:t>
      </w:r>
      <w:r w:rsidR="003C5714">
        <w:t xml:space="preserve"> (</w:t>
      </w:r>
      <w:r w:rsidR="003C5714" w:rsidRPr="003C5714">
        <w:rPr>
          <w:b/>
        </w:rPr>
        <w:t>Table 2</w:t>
      </w:r>
      <w:r w:rsidR="003C5714">
        <w:t>)</w:t>
      </w:r>
      <w:r w:rsidR="00574639">
        <w:t xml:space="preserve">. </w:t>
      </w:r>
    </w:p>
    <w:p w14:paraId="77902BDB" w14:textId="2938ACED" w:rsidR="00806024" w:rsidRDefault="00806024" w:rsidP="00806024">
      <w:r w:rsidRPr="00305F02">
        <w:rPr>
          <w:highlight w:val="green"/>
        </w:rPr>
        <w:t>Describe table 2 from step 1.5.</w:t>
      </w:r>
    </w:p>
    <w:p w14:paraId="70EF76E7" w14:textId="59F51E1C" w:rsidR="00806024" w:rsidRDefault="00806024" w:rsidP="00806024">
      <w:r w:rsidRPr="00305F02">
        <w:rPr>
          <w:highlight w:val="green"/>
        </w:rPr>
        <w:t xml:space="preserve">To generate the table, first </w:t>
      </w:r>
      <w:r w:rsidR="00CC0EAC">
        <w:rPr>
          <w:highlight w:val="green"/>
        </w:rPr>
        <w:t>rank</w:t>
      </w:r>
      <w:r w:rsidRPr="00305F02">
        <w:rPr>
          <w:highlight w:val="green"/>
        </w:rPr>
        <w:t xml:space="preserve"> </w:t>
      </w:r>
      <w:r w:rsidR="00CC0EAC">
        <w:rPr>
          <w:highlight w:val="green"/>
        </w:rPr>
        <w:t xml:space="preserve">the diseases in </w:t>
      </w:r>
      <w:r w:rsidRPr="00305F02">
        <w:rPr>
          <w:highlight w:val="green"/>
        </w:rPr>
        <w:t xml:space="preserve">the table in ANACONDA by each age group and sex (from </w:t>
      </w:r>
      <w:r w:rsidR="00C8271D">
        <w:rPr>
          <w:highlight w:val="green"/>
        </w:rPr>
        <w:t>highest</w:t>
      </w:r>
      <w:r w:rsidRPr="00305F02">
        <w:rPr>
          <w:highlight w:val="green"/>
        </w:rPr>
        <w:t xml:space="preserve"> number of deaths to lea</w:t>
      </w:r>
      <w:r w:rsidRPr="00FA40E6">
        <w:rPr>
          <w:highlight w:val="green"/>
        </w:rPr>
        <w:t>st) and copy and paste the</w:t>
      </w:r>
      <w:r w:rsidR="00BA2D26" w:rsidRPr="00FA40E6">
        <w:rPr>
          <w:highlight w:val="green"/>
        </w:rPr>
        <w:t xml:space="preserve"> </w:t>
      </w:r>
      <w:r w:rsidR="00FA40E6" w:rsidRPr="00FA40E6">
        <w:rPr>
          <w:highlight w:val="green"/>
        </w:rPr>
        <w:t>top five causes for children and adults, by male and female</w:t>
      </w:r>
    </w:p>
    <w:p w14:paraId="0F3AD5C2" w14:textId="5F273A22" w:rsidR="00E30D54" w:rsidRDefault="00E30D54" w:rsidP="00806024"/>
    <w:p w14:paraId="7EEE0F34" w14:textId="77777777" w:rsidR="00E30D54" w:rsidRPr="00305F02" w:rsidRDefault="00E30D54" w:rsidP="00806024"/>
    <w:p w14:paraId="2DB16FFC" w14:textId="1F1DD5D8" w:rsidR="00806024" w:rsidRDefault="00806024" w:rsidP="00806024">
      <w:pPr>
        <w:pStyle w:val="Caption"/>
        <w:keepNext/>
      </w:pPr>
      <w:bookmarkStart w:id="28" w:name="_Toc521675206"/>
      <w:bookmarkStart w:id="29" w:name="_Toc536113"/>
      <w:r>
        <w:lastRenderedPageBreak/>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2</w:t>
      </w:r>
      <w:r w:rsidR="0088303E">
        <w:rPr>
          <w:noProof/>
        </w:rPr>
        <w:fldChar w:fldCharType="end"/>
      </w:r>
      <w:r>
        <w:t xml:space="preserve"> </w:t>
      </w:r>
      <w:r w:rsidR="00142FB3">
        <w:t>Ca</w:t>
      </w:r>
      <w:r>
        <w:t>use of death by broad age group and sex, [</w:t>
      </w:r>
      <w:r w:rsidRPr="00915284">
        <w:rPr>
          <w:highlight w:val="yellow"/>
        </w:rPr>
        <w:t>country and year</w:t>
      </w:r>
      <w:r>
        <w:t>]</w:t>
      </w:r>
      <w:bookmarkEnd w:id="28"/>
      <w:bookmarkEnd w:id="29"/>
    </w:p>
    <w:tbl>
      <w:tblPr>
        <w:tblW w:w="9073" w:type="dxa"/>
        <w:tblInd w:w="55" w:type="dxa"/>
        <w:tblCellMar>
          <w:left w:w="70" w:type="dxa"/>
          <w:right w:w="70" w:type="dxa"/>
        </w:tblCellMar>
        <w:tblLook w:val="04A0" w:firstRow="1" w:lastRow="0" w:firstColumn="1" w:lastColumn="0" w:noHBand="0" w:noVBand="1"/>
      </w:tblPr>
      <w:tblGrid>
        <w:gridCol w:w="792"/>
        <w:gridCol w:w="190"/>
        <w:gridCol w:w="242"/>
        <w:gridCol w:w="425"/>
        <w:gridCol w:w="3281"/>
        <w:gridCol w:w="195"/>
        <w:gridCol w:w="242"/>
        <w:gridCol w:w="425"/>
        <w:gridCol w:w="3281"/>
      </w:tblGrid>
      <w:tr w:rsidR="00940064" w:rsidRPr="00224B40" w14:paraId="6C06256B" w14:textId="77777777" w:rsidTr="007B637B">
        <w:trPr>
          <w:trHeight w:val="273"/>
        </w:trPr>
        <w:tc>
          <w:tcPr>
            <w:tcW w:w="792" w:type="dxa"/>
            <w:tcBorders>
              <w:top w:val="nil"/>
              <w:left w:val="nil"/>
              <w:bottom w:val="nil"/>
              <w:right w:val="nil"/>
            </w:tcBorders>
            <w:shd w:val="clear" w:color="000000" w:fill="FFFFFF"/>
            <w:noWrap/>
            <w:vAlign w:val="bottom"/>
            <w:hideMark/>
          </w:tcPr>
          <w:p w14:paraId="5063C079" w14:textId="77777777" w:rsidR="00940064" w:rsidRPr="00224B40" w:rsidRDefault="00940064" w:rsidP="007B637B">
            <w:pPr>
              <w:spacing w:after="0" w:line="240" w:lineRule="auto"/>
              <w:rPr>
                <w:rFonts w:ascii="Calibri" w:eastAsia="Times New Roman" w:hAnsi="Calibri" w:cs="Calibri"/>
                <w:color w:val="000000"/>
                <w:lang w:eastAsia="pt-BR"/>
              </w:rPr>
            </w:pPr>
            <w:bookmarkStart w:id="30" w:name="_Hlk532551021"/>
            <w:r w:rsidRPr="00224B40">
              <w:rPr>
                <w:rFonts w:ascii="Calibri" w:eastAsia="Times New Roman" w:hAnsi="Calibri" w:cs="Calibri"/>
                <w:color w:val="000000"/>
                <w:lang w:eastAsia="pt-BR"/>
              </w:rPr>
              <w:t> </w:t>
            </w:r>
          </w:p>
        </w:tc>
        <w:tc>
          <w:tcPr>
            <w:tcW w:w="190" w:type="dxa"/>
            <w:tcBorders>
              <w:top w:val="nil"/>
              <w:left w:val="nil"/>
              <w:bottom w:val="nil"/>
              <w:right w:val="nil"/>
            </w:tcBorders>
            <w:shd w:val="clear" w:color="000000" w:fill="FFFFFF"/>
            <w:noWrap/>
            <w:vAlign w:val="bottom"/>
            <w:hideMark/>
          </w:tcPr>
          <w:p w14:paraId="1DDBB042" w14:textId="77777777" w:rsidR="00940064" w:rsidRPr="00224B40" w:rsidRDefault="00940064" w:rsidP="007B637B">
            <w:pPr>
              <w:spacing w:after="0" w:line="240" w:lineRule="auto"/>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3948" w:type="dxa"/>
            <w:gridSpan w:val="3"/>
            <w:tcBorders>
              <w:top w:val="nil"/>
              <w:left w:val="nil"/>
              <w:bottom w:val="nil"/>
              <w:right w:val="nil"/>
            </w:tcBorders>
            <w:shd w:val="clear" w:color="000000" w:fill="FFFFFF"/>
            <w:noWrap/>
            <w:vAlign w:val="bottom"/>
            <w:hideMark/>
          </w:tcPr>
          <w:p w14:paraId="1005A6B3" w14:textId="3E933FF9" w:rsidR="00940064" w:rsidRPr="00224B40" w:rsidRDefault="00E30D54" w:rsidP="007B637B">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Children (&lt;5 years)</w:t>
            </w:r>
          </w:p>
        </w:tc>
        <w:tc>
          <w:tcPr>
            <w:tcW w:w="195" w:type="dxa"/>
            <w:tcBorders>
              <w:top w:val="nil"/>
              <w:left w:val="nil"/>
              <w:bottom w:val="nil"/>
              <w:right w:val="nil"/>
            </w:tcBorders>
            <w:shd w:val="clear" w:color="000000" w:fill="FFFFFF"/>
            <w:noWrap/>
            <w:vAlign w:val="bottom"/>
            <w:hideMark/>
          </w:tcPr>
          <w:p w14:paraId="43D8E8E2" w14:textId="77777777" w:rsidR="00940064" w:rsidRPr="00224B40" w:rsidRDefault="00940064" w:rsidP="007B637B">
            <w:pPr>
              <w:spacing w:after="0" w:line="240" w:lineRule="auto"/>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3948" w:type="dxa"/>
            <w:gridSpan w:val="3"/>
            <w:tcBorders>
              <w:top w:val="nil"/>
              <w:left w:val="nil"/>
              <w:bottom w:val="nil"/>
              <w:right w:val="nil"/>
            </w:tcBorders>
            <w:shd w:val="clear" w:color="000000" w:fill="FFFFFF"/>
            <w:noWrap/>
            <w:vAlign w:val="bottom"/>
            <w:hideMark/>
          </w:tcPr>
          <w:p w14:paraId="736B075B" w14:textId="132810B1" w:rsidR="00940064" w:rsidRPr="00224B40" w:rsidRDefault="00E30D54" w:rsidP="007B637B">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Adults (5+ years)</w:t>
            </w:r>
          </w:p>
        </w:tc>
      </w:tr>
      <w:tr w:rsidR="00940064" w:rsidRPr="00224B40" w14:paraId="55E035B2" w14:textId="77777777" w:rsidTr="001734E8">
        <w:trPr>
          <w:trHeight w:val="273"/>
        </w:trPr>
        <w:tc>
          <w:tcPr>
            <w:tcW w:w="79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hideMark/>
          </w:tcPr>
          <w:p w14:paraId="42D66159" w14:textId="7BFB93FC" w:rsidR="00940064" w:rsidRPr="00C8151B" w:rsidRDefault="00E30D54" w:rsidP="00E30D54">
            <w:pPr>
              <w:spacing w:after="0" w:line="240" w:lineRule="auto"/>
              <w:ind w:left="113" w:right="113"/>
              <w:jc w:val="center"/>
              <w:rPr>
                <w:rFonts w:ascii="Calibri" w:eastAsia="Times New Roman" w:hAnsi="Calibri" w:cs="Calibri"/>
                <w:b/>
                <w:color w:val="000000"/>
                <w:lang w:eastAsia="pt-BR"/>
              </w:rPr>
            </w:pPr>
            <w:r>
              <w:rPr>
                <w:rFonts w:ascii="Calibri" w:eastAsia="Times New Roman" w:hAnsi="Calibri" w:cs="Calibri"/>
                <w:b/>
                <w:color w:val="000000"/>
                <w:lang w:eastAsia="pt-BR"/>
              </w:rPr>
              <w:t>Males</w:t>
            </w:r>
          </w:p>
        </w:tc>
        <w:tc>
          <w:tcPr>
            <w:tcW w:w="190" w:type="dxa"/>
            <w:tcBorders>
              <w:top w:val="nil"/>
              <w:left w:val="nil"/>
              <w:bottom w:val="nil"/>
              <w:right w:val="nil"/>
            </w:tcBorders>
            <w:shd w:val="clear" w:color="000000" w:fill="FFFFFF"/>
            <w:noWrap/>
            <w:vAlign w:val="center"/>
            <w:hideMark/>
          </w:tcPr>
          <w:p w14:paraId="35616754"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4C5CCBE"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1</w:t>
            </w:r>
          </w:p>
        </w:tc>
        <w:tc>
          <w:tcPr>
            <w:tcW w:w="3706" w:type="dxa"/>
            <w:gridSpan w:val="2"/>
            <w:tcBorders>
              <w:top w:val="single" w:sz="8" w:space="0" w:color="auto"/>
              <w:left w:val="nil"/>
              <w:bottom w:val="single" w:sz="8" w:space="0" w:color="auto"/>
              <w:right w:val="single" w:sz="8" w:space="0" w:color="auto"/>
            </w:tcBorders>
            <w:shd w:val="clear" w:color="000000" w:fill="C5D9F1"/>
            <w:vAlign w:val="center"/>
          </w:tcPr>
          <w:p w14:paraId="634C7CF2"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08624DB9"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C6D9F1" w:themeFill="text2" w:themeFillTint="33"/>
            <w:vAlign w:val="center"/>
            <w:hideMark/>
          </w:tcPr>
          <w:p w14:paraId="3E4C64B6"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1</w:t>
            </w:r>
          </w:p>
        </w:tc>
        <w:tc>
          <w:tcPr>
            <w:tcW w:w="3706" w:type="dxa"/>
            <w:gridSpan w:val="2"/>
            <w:tcBorders>
              <w:top w:val="single" w:sz="8" w:space="0" w:color="auto"/>
              <w:left w:val="nil"/>
              <w:bottom w:val="single" w:sz="8" w:space="0" w:color="auto"/>
              <w:right w:val="single" w:sz="8" w:space="0" w:color="auto"/>
            </w:tcBorders>
            <w:shd w:val="clear" w:color="auto" w:fill="C6D9F1" w:themeFill="text2" w:themeFillTint="33"/>
            <w:vAlign w:val="center"/>
          </w:tcPr>
          <w:p w14:paraId="13C05DEE"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69CA9788"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1578DD63" w14:textId="77777777" w:rsidR="00940064" w:rsidRPr="00C8151B" w:rsidRDefault="00940064" w:rsidP="007B637B">
            <w:pPr>
              <w:spacing w:after="0" w:line="240" w:lineRule="auto"/>
              <w:rPr>
                <w:rFonts w:ascii="Calibri" w:eastAsia="Times New Roman" w:hAnsi="Calibri" w:cs="Calibri"/>
                <w:b/>
                <w:color w:val="000000"/>
                <w:lang w:eastAsia="pt-BR"/>
              </w:rPr>
            </w:pPr>
          </w:p>
        </w:tc>
        <w:tc>
          <w:tcPr>
            <w:tcW w:w="190" w:type="dxa"/>
            <w:tcBorders>
              <w:top w:val="nil"/>
              <w:left w:val="nil"/>
              <w:bottom w:val="nil"/>
              <w:right w:val="nil"/>
            </w:tcBorders>
            <w:shd w:val="clear" w:color="000000" w:fill="FFFFFF"/>
            <w:noWrap/>
            <w:vAlign w:val="center"/>
            <w:hideMark/>
          </w:tcPr>
          <w:p w14:paraId="58D1CBC5"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383363D"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2</w:t>
            </w:r>
          </w:p>
        </w:tc>
        <w:tc>
          <w:tcPr>
            <w:tcW w:w="3706" w:type="dxa"/>
            <w:gridSpan w:val="2"/>
            <w:tcBorders>
              <w:top w:val="single" w:sz="8" w:space="0" w:color="auto"/>
              <w:left w:val="nil"/>
              <w:bottom w:val="single" w:sz="8" w:space="0" w:color="auto"/>
              <w:right w:val="single" w:sz="8" w:space="0" w:color="auto"/>
            </w:tcBorders>
            <w:shd w:val="clear" w:color="000000" w:fill="C5D9F1"/>
            <w:vAlign w:val="center"/>
          </w:tcPr>
          <w:p w14:paraId="5BC46453"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1849BDC4"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C6D9F1" w:themeFill="text2" w:themeFillTint="33"/>
            <w:vAlign w:val="center"/>
            <w:hideMark/>
          </w:tcPr>
          <w:p w14:paraId="6001B41C"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2</w:t>
            </w:r>
          </w:p>
        </w:tc>
        <w:tc>
          <w:tcPr>
            <w:tcW w:w="3706" w:type="dxa"/>
            <w:gridSpan w:val="2"/>
            <w:tcBorders>
              <w:top w:val="single" w:sz="8" w:space="0" w:color="auto"/>
              <w:left w:val="nil"/>
              <w:bottom w:val="single" w:sz="8" w:space="0" w:color="auto"/>
              <w:right w:val="single" w:sz="8" w:space="0" w:color="auto"/>
            </w:tcBorders>
            <w:shd w:val="clear" w:color="auto" w:fill="C6D9F1" w:themeFill="text2" w:themeFillTint="33"/>
            <w:vAlign w:val="center"/>
          </w:tcPr>
          <w:p w14:paraId="3C6780F2"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3C8D51A9"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1C243186" w14:textId="77777777" w:rsidR="00940064" w:rsidRPr="00C8151B" w:rsidRDefault="00940064" w:rsidP="007B637B">
            <w:pPr>
              <w:spacing w:after="0" w:line="240" w:lineRule="auto"/>
              <w:rPr>
                <w:rFonts w:ascii="Calibri" w:eastAsia="Times New Roman" w:hAnsi="Calibri" w:cs="Calibri"/>
                <w:b/>
                <w:color w:val="000000"/>
                <w:lang w:eastAsia="pt-BR"/>
              </w:rPr>
            </w:pPr>
          </w:p>
        </w:tc>
        <w:tc>
          <w:tcPr>
            <w:tcW w:w="190" w:type="dxa"/>
            <w:tcBorders>
              <w:top w:val="nil"/>
              <w:left w:val="nil"/>
              <w:bottom w:val="nil"/>
              <w:right w:val="nil"/>
            </w:tcBorders>
            <w:shd w:val="clear" w:color="000000" w:fill="FFFFFF"/>
            <w:noWrap/>
            <w:vAlign w:val="center"/>
            <w:hideMark/>
          </w:tcPr>
          <w:p w14:paraId="338C917C"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2B6178B"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3</w:t>
            </w:r>
          </w:p>
        </w:tc>
        <w:tc>
          <w:tcPr>
            <w:tcW w:w="3706" w:type="dxa"/>
            <w:gridSpan w:val="2"/>
            <w:tcBorders>
              <w:top w:val="single" w:sz="8" w:space="0" w:color="auto"/>
              <w:left w:val="nil"/>
              <w:bottom w:val="single" w:sz="8" w:space="0" w:color="auto"/>
              <w:right w:val="single" w:sz="8" w:space="0" w:color="auto"/>
            </w:tcBorders>
            <w:shd w:val="clear" w:color="000000" w:fill="C5D9F1"/>
            <w:vAlign w:val="center"/>
          </w:tcPr>
          <w:p w14:paraId="0EB1ECA4"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5AD00B72"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C6D9F1" w:themeFill="text2" w:themeFillTint="33"/>
            <w:vAlign w:val="center"/>
            <w:hideMark/>
          </w:tcPr>
          <w:p w14:paraId="7A53F345"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3</w:t>
            </w:r>
          </w:p>
        </w:tc>
        <w:tc>
          <w:tcPr>
            <w:tcW w:w="3706" w:type="dxa"/>
            <w:gridSpan w:val="2"/>
            <w:tcBorders>
              <w:top w:val="single" w:sz="8" w:space="0" w:color="auto"/>
              <w:left w:val="nil"/>
              <w:bottom w:val="single" w:sz="8" w:space="0" w:color="auto"/>
              <w:right w:val="single" w:sz="8" w:space="0" w:color="auto"/>
            </w:tcBorders>
            <w:shd w:val="clear" w:color="auto" w:fill="C6D9F1" w:themeFill="text2" w:themeFillTint="33"/>
            <w:vAlign w:val="center"/>
          </w:tcPr>
          <w:p w14:paraId="01A89CA0"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12A496B6"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14828854" w14:textId="77777777" w:rsidR="00940064" w:rsidRPr="00C8151B" w:rsidRDefault="00940064" w:rsidP="007B637B">
            <w:pPr>
              <w:spacing w:after="0" w:line="240" w:lineRule="auto"/>
              <w:rPr>
                <w:rFonts w:ascii="Calibri" w:eastAsia="Times New Roman" w:hAnsi="Calibri" w:cs="Calibri"/>
                <w:b/>
                <w:color w:val="000000"/>
                <w:lang w:eastAsia="pt-BR"/>
              </w:rPr>
            </w:pPr>
          </w:p>
        </w:tc>
        <w:tc>
          <w:tcPr>
            <w:tcW w:w="190" w:type="dxa"/>
            <w:tcBorders>
              <w:top w:val="nil"/>
              <w:left w:val="nil"/>
              <w:bottom w:val="nil"/>
              <w:right w:val="nil"/>
            </w:tcBorders>
            <w:shd w:val="clear" w:color="000000" w:fill="FFFFFF"/>
            <w:noWrap/>
            <w:vAlign w:val="center"/>
            <w:hideMark/>
          </w:tcPr>
          <w:p w14:paraId="6EB4CBD7"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28FCE254"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4</w:t>
            </w:r>
          </w:p>
        </w:tc>
        <w:tc>
          <w:tcPr>
            <w:tcW w:w="3706" w:type="dxa"/>
            <w:gridSpan w:val="2"/>
            <w:tcBorders>
              <w:top w:val="single" w:sz="8" w:space="0" w:color="auto"/>
              <w:left w:val="nil"/>
              <w:bottom w:val="single" w:sz="8" w:space="0" w:color="auto"/>
              <w:right w:val="single" w:sz="8" w:space="0" w:color="auto"/>
            </w:tcBorders>
            <w:shd w:val="clear" w:color="000000" w:fill="C5D9F1"/>
            <w:vAlign w:val="center"/>
          </w:tcPr>
          <w:p w14:paraId="088387A9"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38F81B63"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C6D9F1" w:themeFill="text2" w:themeFillTint="33"/>
            <w:vAlign w:val="center"/>
            <w:hideMark/>
          </w:tcPr>
          <w:p w14:paraId="213F7943"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4</w:t>
            </w:r>
          </w:p>
        </w:tc>
        <w:tc>
          <w:tcPr>
            <w:tcW w:w="3706" w:type="dxa"/>
            <w:gridSpan w:val="2"/>
            <w:tcBorders>
              <w:top w:val="single" w:sz="8" w:space="0" w:color="auto"/>
              <w:left w:val="nil"/>
              <w:bottom w:val="single" w:sz="8" w:space="0" w:color="auto"/>
              <w:right w:val="single" w:sz="8" w:space="0" w:color="auto"/>
            </w:tcBorders>
            <w:shd w:val="clear" w:color="auto" w:fill="C6D9F1" w:themeFill="text2" w:themeFillTint="33"/>
            <w:vAlign w:val="center"/>
          </w:tcPr>
          <w:p w14:paraId="1B1BC015"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5910F0A8"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4F36769E" w14:textId="77777777" w:rsidR="00940064" w:rsidRPr="00C8151B" w:rsidRDefault="00940064" w:rsidP="007B637B">
            <w:pPr>
              <w:spacing w:after="0" w:line="240" w:lineRule="auto"/>
              <w:rPr>
                <w:rFonts w:ascii="Calibri" w:eastAsia="Times New Roman" w:hAnsi="Calibri" w:cs="Calibri"/>
                <w:b/>
                <w:color w:val="000000"/>
                <w:lang w:eastAsia="pt-BR"/>
              </w:rPr>
            </w:pPr>
          </w:p>
        </w:tc>
        <w:tc>
          <w:tcPr>
            <w:tcW w:w="190" w:type="dxa"/>
            <w:tcBorders>
              <w:top w:val="nil"/>
              <w:left w:val="nil"/>
              <w:bottom w:val="nil"/>
              <w:right w:val="nil"/>
            </w:tcBorders>
            <w:shd w:val="clear" w:color="000000" w:fill="FFFFFF"/>
            <w:noWrap/>
            <w:vAlign w:val="center"/>
            <w:hideMark/>
          </w:tcPr>
          <w:p w14:paraId="77717592"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6B84AA3"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5</w:t>
            </w:r>
          </w:p>
        </w:tc>
        <w:tc>
          <w:tcPr>
            <w:tcW w:w="3706" w:type="dxa"/>
            <w:gridSpan w:val="2"/>
            <w:tcBorders>
              <w:top w:val="single" w:sz="8" w:space="0" w:color="auto"/>
              <w:left w:val="nil"/>
              <w:bottom w:val="single" w:sz="8" w:space="0" w:color="auto"/>
              <w:right w:val="single" w:sz="8" w:space="0" w:color="auto"/>
            </w:tcBorders>
            <w:shd w:val="clear" w:color="000000" w:fill="C5D9F1"/>
            <w:vAlign w:val="center"/>
          </w:tcPr>
          <w:p w14:paraId="77143EEE"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5EBF29FE"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auto" w:fill="C6D9F1" w:themeFill="text2" w:themeFillTint="33"/>
            <w:vAlign w:val="center"/>
            <w:hideMark/>
          </w:tcPr>
          <w:p w14:paraId="66BAE716"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5</w:t>
            </w:r>
          </w:p>
        </w:tc>
        <w:tc>
          <w:tcPr>
            <w:tcW w:w="3706" w:type="dxa"/>
            <w:gridSpan w:val="2"/>
            <w:tcBorders>
              <w:top w:val="single" w:sz="8" w:space="0" w:color="auto"/>
              <w:left w:val="nil"/>
              <w:bottom w:val="single" w:sz="8" w:space="0" w:color="auto"/>
              <w:right w:val="single" w:sz="8" w:space="0" w:color="auto"/>
            </w:tcBorders>
            <w:shd w:val="clear" w:color="auto" w:fill="C6D9F1" w:themeFill="text2" w:themeFillTint="33"/>
            <w:vAlign w:val="center"/>
          </w:tcPr>
          <w:p w14:paraId="2B4033D3"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45498539" w14:textId="77777777" w:rsidTr="007B637B">
        <w:trPr>
          <w:trHeight w:val="181"/>
        </w:trPr>
        <w:tc>
          <w:tcPr>
            <w:tcW w:w="792" w:type="dxa"/>
            <w:tcBorders>
              <w:top w:val="nil"/>
              <w:left w:val="nil"/>
              <w:bottom w:val="nil"/>
              <w:right w:val="nil"/>
            </w:tcBorders>
            <w:shd w:val="clear" w:color="000000" w:fill="FFFFFF"/>
            <w:noWrap/>
            <w:vAlign w:val="center"/>
            <w:hideMark/>
          </w:tcPr>
          <w:p w14:paraId="79ED300C" w14:textId="77777777" w:rsidR="00940064" w:rsidRPr="00C8151B" w:rsidRDefault="00940064" w:rsidP="007B637B">
            <w:pPr>
              <w:spacing w:after="0" w:line="240" w:lineRule="auto"/>
              <w:jc w:val="center"/>
              <w:rPr>
                <w:rFonts w:ascii="Calibri" w:eastAsia="Times New Roman" w:hAnsi="Calibri" w:cs="Calibri"/>
                <w:b/>
                <w:color w:val="000000"/>
                <w:sz w:val="10"/>
                <w:lang w:eastAsia="pt-BR"/>
              </w:rPr>
            </w:pPr>
          </w:p>
        </w:tc>
        <w:tc>
          <w:tcPr>
            <w:tcW w:w="190" w:type="dxa"/>
            <w:tcBorders>
              <w:top w:val="nil"/>
              <w:left w:val="nil"/>
              <w:bottom w:val="nil"/>
              <w:right w:val="nil"/>
            </w:tcBorders>
            <w:shd w:val="clear" w:color="000000" w:fill="FFFFFF"/>
            <w:noWrap/>
            <w:vAlign w:val="center"/>
            <w:hideMark/>
          </w:tcPr>
          <w:p w14:paraId="1B594674" w14:textId="77777777" w:rsidR="00940064" w:rsidRPr="00D83667" w:rsidRDefault="00940064" w:rsidP="007B637B">
            <w:pPr>
              <w:spacing w:after="0" w:line="240" w:lineRule="auto"/>
              <w:jc w:val="center"/>
              <w:rPr>
                <w:rFonts w:ascii="Calibri" w:eastAsia="Times New Roman" w:hAnsi="Calibri" w:cs="Calibri"/>
                <w:color w:val="000000"/>
                <w:sz w:val="10"/>
                <w:lang w:eastAsia="pt-BR"/>
              </w:rPr>
            </w:pPr>
          </w:p>
        </w:tc>
        <w:tc>
          <w:tcPr>
            <w:tcW w:w="242" w:type="dxa"/>
            <w:tcBorders>
              <w:top w:val="nil"/>
              <w:left w:val="nil"/>
              <w:bottom w:val="nil"/>
              <w:right w:val="nil"/>
            </w:tcBorders>
            <w:shd w:val="clear" w:color="000000" w:fill="FFFFFF"/>
            <w:noWrap/>
            <w:vAlign w:val="center"/>
            <w:hideMark/>
          </w:tcPr>
          <w:p w14:paraId="4AF0A0FD" w14:textId="77777777" w:rsidR="00940064" w:rsidRPr="00C8151B" w:rsidRDefault="00940064" w:rsidP="007B637B">
            <w:pPr>
              <w:spacing w:after="0" w:line="240" w:lineRule="auto"/>
              <w:jc w:val="center"/>
              <w:rPr>
                <w:rFonts w:eastAsia="Times New Roman" w:cs="Calibri"/>
                <w:color w:val="000000"/>
                <w:sz w:val="20"/>
                <w:szCs w:val="20"/>
                <w:lang w:eastAsia="pt-BR"/>
              </w:rPr>
            </w:pPr>
          </w:p>
        </w:tc>
        <w:tc>
          <w:tcPr>
            <w:tcW w:w="425" w:type="dxa"/>
            <w:tcBorders>
              <w:top w:val="nil"/>
              <w:left w:val="nil"/>
              <w:bottom w:val="nil"/>
              <w:right w:val="nil"/>
            </w:tcBorders>
            <w:shd w:val="clear" w:color="000000" w:fill="FFFFFF"/>
            <w:noWrap/>
            <w:vAlign w:val="center"/>
            <w:hideMark/>
          </w:tcPr>
          <w:p w14:paraId="0C5CE361" w14:textId="77777777" w:rsidR="00940064" w:rsidRPr="00C8151B" w:rsidRDefault="00940064" w:rsidP="007B637B">
            <w:pPr>
              <w:spacing w:after="0" w:line="240" w:lineRule="auto"/>
              <w:jc w:val="center"/>
              <w:rPr>
                <w:rFonts w:eastAsia="Times New Roman" w:cs="Calibri"/>
                <w:color w:val="000000"/>
                <w:sz w:val="20"/>
                <w:szCs w:val="20"/>
                <w:lang w:eastAsia="pt-BR"/>
              </w:rPr>
            </w:pPr>
          </w:p>
        </w:tc>
        <w:tc>
          <w:tcPr>
            <w:tcW w:w="3281" w:type="dxa"/>
            <w:tcBorders>
              <w:top w:val="nil"/>
              <w:left w:val="nil"/>
              <w:bottom w:val="nil"/>
              <w:right w:val="nil"/>
            </w:tcBorders>
            <w:shd w:val="clear" w:color="000000" w:fill="FFFFFF"/>
            <w:vAlign w:val="center"/>
            <w:hideMark/>
          </w:tcPr>
          <w:p w14:paraId="628BAF11" w14:textId="77777777" w:rsidR="00940064" w:rsidRPr="00C8151B" w:rsidRDefault="00940064" w:rsidP="007B637B">
            <w:pPr>
              <w:spacing w:after="0" w:line="240" w:lineRule="auto"/>
              <w:jc w:val="center"/>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23C80D2C" w14:textId="77777777" w:rsidR="00940064" w:rsidRPr="00C8151B" w:rsidRDefault="00940064" w:rsidP="007B637B">
            <w:pPr>
              <w:spacing w:after="0" w:line="240" w:lineRule="auto"/>
              <w:jc w:val="center"/>
              <w:rPr>
                <w:rFonts w:eastAsia="Times New Roman" w:cs="Times New Roman"/>
                <w:color w:val="000000"/>
                <w:sz w:val="20"/>
                <w:szCs w:val="20"/>
                <w:lang w:eastAsia="pt-BR"/>
              </w:rPr>
            </w:pPr>
          </w:p>
        </w:tc>
        <w:tc>
          <w:tcPr>
            <w:tcW w:w="242" w:type="dxa"/>
            <w:tcBorders>
              <w:top w:val="nil"/>
              <w:left w:val="nil"/>
              <w:bottom w:val="nil"/>
              <w:right w:val="nil"/>
            </w:tcBorders>
            <w:shd w:val="clear" w:color="000000" w:fill="FFFFFF"/>
            <w:noWrap/>
            <w:vAlign w:val="center"/>
            <w:hideMark/>
          </w:tcPr>
          <w:p w14:paraId="4CAE1D56" w14:textId="77777777" w:rsidR="00940064" w:rsidRPr="00C8151B" w:rsidRDefault="00940064" w:rsidP="007B637B">
            <w:pPr>
              <w:spacing w:after="0" w:line="240" w:lineRule="auto"/>
              <w:jc w:val="center"/>
              <w:rPr>
                <w:rFonts w:eastAsia="Times New Roman" w:cs="Calibri"/>
                <w:color w:val="000000"/>
                <w:sz w:val="20"/>
                <w:szCs w:val="20"/>
                <w:lang w:eastAsia="pt-BR"/>
              </w:rPr>
            </w:pPr>
          </w:p>
        </w:tc>
        <w:tc>
          <w:tcPr>
            <w:tcW w:w="425" w:type="dxa"/>
            <w:tcBorders>
              <w:top w:val="nil"/>
              <w:left w:val="nil"/>
              <w:bottom w:val="nil"/>
              <w:right w:val="nil"/>
            </w:tcBorders>
            <w:shd w:val="clear" w:color="000000" w:fill="FFFFFF"/>
            <w:noWrap/>
            <w:vAlign w:val="center"/>
          </w:tcPr>
          <w:p w14:paraId="4EA8499A" w14:textId="77777777" w:rsidR="00940064" w:rsidRPr="00C8151B" w:rsidRDefault="00940064" w:rsidP="007B637B">
            <w:pPr>
              <w:spacing w:after="0" w:line="240" w:lineRule="auto"/>
              <w:jc w:val="center"/>
              <w:rPr>
                <w:rFonts w:eastAsia="Times New Roman" w:cs="Calibri"/>
                <w:color w:val="000000"/>
                <w:sz w:val="20"/>
                <w:szCs w:val="20"/>
                <w:lang w:eastAsia="pt-BR"/>
              </w:rPr>
            </w:pPr>
          </w:p>
        </w:tc>
        <w:tc>
          <w:tcPr>
            <w:tcW w:w="3281" w:type="dxa"/>
            <w:tcBorders>
              <w:top w:val="nil"/>
              <w:left w:val="nil"/>
              <w:bottom w:val="nil"/>
              <w:right w:val="nil"/>
            </w:tcBorders>
            <w:shd w:val="clear" w:color="000000" w:fill="FFFFFF"/>
            <w:vAlign w:val="center"/>
          </w:tcPr>
          <w:p w14:paraId="291C7F39" w14:textId="77777777" w:rsidR="00940064" w:rsidRPr="00C8151B" w:rsidRDefault="00940064" w:rsidP="007B637B">
            <w:pPr>
              <w:spacing w:after="0" w:line="240" w:lineRule="auto"/>
              <w:jc w:val="center"/>
              <w:rPr>
                <w:rFonts w:eastAsia="Times New Roman" w:cs="Times New Roman"/>
                <w:color w:val="000000"/>
                <w:sz w:val="20"/>
                <w:szCs w:val="20"/>
                <w:lang w:eastAsia="pt-BR"/>
              </w:rPr>
            </w:pPr>
          </w:p>
        </w:tc>
      </w:tr>
      <w:tr w:rsidR="00940064" w:rsidRPr="00224B40" w14:paraId="2C134FBD" w14:textId="77777777" w:rsidTr="001734E8">
        <w:trPr>
          <w:trHeight w:val="273"/>
        </w:trPr>
        <w:tc>
          <w:tcPr>
            <w:tcW w:w="792"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hideMark/>
          </w:tcPr>
          <w:p w14:paraId="3088BB8B" w14:textId="6235FB2B" w:rsidR="00940064" w:rsidRPr="00C8151B" w:rsidRDefault="00E30D54" w:rsidP="00E30D54">
            <w:pPr>
              <w:spacing w:after="0" w:line="240" w:lineRule="auto"/>
              <w:ind w:left="113" w:right="113"/>
              <w:jc w:val="center"/>
              <w:rPr>
                <w:rFonts w:ascii="Calibri" w:eastAsia="Times New Roman" w:hAnsi="Calibri" w:cs="Calibri"/>
                <w:b/>
                <w:color w:val="000000"/>
                <w:lang w:eastAsia="pt-BR"/>
              </w:rPr>
            </w:pPr>
            <w:r>
              <w:rPr>
                <w:rFonts w:ascii="Calibri" w:eastAsia="Times New Roman" w:hAnsi="Calibri" w:cs="Calibri"/>
                <w:b/>
                <w:color w:val="000000"/>
                <w:lang w:eastAsia="pt-BR"/>
              </w:rPr>
              <w:t>Females</w:t>
            </w:r>
          </w:p>
        </w:tc>
        <w:tc>
          <w:tcPr>
            <w:tcW w:w="190" w:type="dxa"/>
            <w:tcBorders>
              <w:top w:val="nil"/>
              <w:left w:val="nil"/>
              <w:bottom w:val="nil"/>
              <w:right w:val="nil"/>
            </w:tcBorders>
            <w:shd w:val="clear" w:color="000000" w:fill="FFFFFF"/>
            <w:noWrap/>
            <w:vAlign w:val="center"/>
            <w:hideMark/>
          </w:tcPr>
          <w:p w14:paraId="088F8330"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auto" w:fill="F2DBDB" w:themeFill="accent2" w:themeFillTint="33"/>
            <w:vAlign w:val="center"/>
            <w:hideMark/>
          </w:tcPr>
          <w:p w14:paraId="04A88B0D"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1</w:t>
            </w:r>
          </w:p>
        </w:tc>
        <w:tc>
          <w:tcPr>
            <w:tcW w:w="3706"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tcPr>
          <w:p w14:paraId="50EB378E"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6ABF2783"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425BC021"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1</w:t>
            </w:r>
          </w:p>
        </w:tc>
        <w:tc>
          <w:tcPr>
            <w:tcW w:w="3706" w:type="dxa"/>
            <w:gridSpan w:val="2"/>
            <w:tcBorders>
              <w:top w:val="single" w:sz="8" w:space="0" w:color="auto"/>
              <w:left w:val="nil"/>
              <w:bottom w:val="single" w:sz="8" w:space="0" w:color="auto"/>
              <w:right w:val="single" w:sz="8" w:space="0" w:color="auto"/>
            </w:tcBorders>
            <w:shd w:val="clear" w:color="000000" w:fill="F2DCDB"/>
            <w:vAlign w:val="center"/>
          </w:tcPr>
          <w:p w14:paraId="54E68F46"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1D1DBEE0"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7BE6E14B" w14:textId="77777777" w:rsidR="00940064" w:rsidRPr="00224B40" w:rsidRDefault="00940064" w:rsidP="007B637B">
            <w:pPr>
              <w:spacing w:after="0" w:line="240" w:lineRule="auto"/>
              <w:rPr>
                <w:rFonts w:ascii="Calibri" w:eastAsia="Times New Roman" w:hAnsi="Calibri" w:cs="Calibri"/>
                <w:color w:val="000000"/>
                <w:lang w:eastAsia="pt-BR"/>
              </w:rPr>
            </w:pPr>
          </w:p>
        </w:tc>
        <w:tc>
          <w:tcPr>
            <w:tcW w:w="190" w:type="dxa"/>
            <w:tcBorders>
              <w:top w:val="nil"/>
              <w:left w:val="nil"/>
              <w:bottom w:val="nil"/>
              <w:right w:val="nil"/>
            </w:tcBorders>
            <w:shd w:val="clear" w:color="000000" w:fill="FFFFFF"/>
            <w:noWrap/>
            <w:vAlign w:val="center"/>
            <w:hideMark/>
          </w:tcPr>
          <w:p w14:paraId="635E0011"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auto" w:fill="F2DBDB" w:themeFill="accent2" w:themeFillTint="33"/>
            <w:vAlign w:val="center"/>
            <w:hideMark/>
          </w:tcPr>
          <w:p w14:paraId="283575E7"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2</w:t>
            </w:r>
          </w:p>
        </w:tc>
        <w:tc>
          <w:tcPr>
            <w:tcW w:w="3706"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tcPr>
          <w:p w14:paraId="25F8DDB6"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575E4AD5"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5769C4AA"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2</w:t>
            </w:r>
          </w:p>
        </w:tc>
        <w:tc>
          <w:tcPr>
            <w:tcW w:w="3706" w:type="dxa"/>
            <w:gridSpan w:val="2"/>
            <w:tcBorders>
              <w:top w:val="single" w:sz="8" w:space="0" w:color="auto"/>
              <w:left w:val="nil"/>
              <w:bottom w:val="single" w:sz="8" w:space="0" w:color="auto"/>
              <w:right w:val="single" w:sz="8" w:space="0" w:color="auto"/>
            </w:tcBorders>
            <w:shd w:val="clear" w:color="000000" w:fill="F2DCDB"/>
            <w:vAlign w:val="center"/>
          </w:tcPr>
          <w:p w14:paraId="0FAA8E32"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62F7373D"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19305F62" w14:textId="77777777" w:rsidR="00940064" w:rsidRPr="00224B40" w:rsidRDefault="00940064" w:rsidP="007B637B">
            <w:pPr>
              <w:spacing w:after="0" w:line="240" w:lineRule="auto"/>
              <w:rPr>
                <w:rFonts w:ascii="Calibri" w:eastAsia="Times New Roman" w:hAnsi="Calibri" w:cs="Calibri"/>
                <w:color w:val="000000"/>
                <w:lang w:eastAsia="pt-BR"/>
              </w:rPr>
            </w:pPr>
          </w:p>
        </w:tc>
        <w:tc>
          <w:tcPr>
            <w:tcW w:w="190" w:type="dxa"/>
            <w:tcBorders>
              <w:top w:val="nil"/>
              <w:left w:val="nil"/>
              <w:bottom w:val="nil"/>
              <w:right w:val="nil"/>
            </w:tcBorders>
            <w:shd w:val="clear" w:color="000000" w:fill="FFFFFF"/>
            <w:noWrap/>
            <w:vAlign w:val="center"/>
            <w:hideMark/>
          </w:tcPr>
          <w:p w14:paraId="6FC7FB6E"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auto" w:fill="F2DBDB" w:themeFill="accent2" w:themeFillTint="33"/>
            <w:vAlign w:val="center"/>
            <w:hideMark/>
          </w:tcPr>
          <w:p w14:paraId="66059A14"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3</w:t>
            </w:r>
          </w:p>
        </w:tc>
        <w:tc>
          <w:tcPr>
            <w:tcW w:w="3706"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tcPr>
          <w:p w14:paraId="7FF4D97D"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6F4883A6"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4BEF5F3B"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3</w:t>
            </w:r>
          </w:p>
        </w:tc>
        <w:tc>
          <w:tcPr>
            <w:tcW w:w="3706" w:type="dxa"/>
            <w:gridSpan w:val="2"/>
            <w:tcBorders>
              <w:top w:val="single" w:sz="8" w:space="0" w:color="auto"/>
              <w:left w:val="nil"/>
              <w:bottom w:val="single" w:sz="8" w:space="0" w:color="auto"/>
              <w:right w:val="single" w:sz="8" w:space="0" w:color="auto"/>
            </w:tcBorders>
            <w:shd w:val="clear" w:color="000000" w:fill="F2DCDB"/>
            <w:vAlign w:val="center"/>
          </w:tcPr>
          <w:p w14:paraId="392531E0"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40FBB303"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410F0955" w14:textId="77777777" w:rsidR="00940064" w:rsidRPr="00224B40" w:rsidRDefault="00940064" w:rsidP="007B637B">
            <w:pPr>
              <w:spacing w:after="0" w:line="240" w:lineRule="auto"/>
              <w:rPr>
                <w:rFonts w:ascii="Calibri" w:eastAsia="Times New Roman" w:hAnsi="Calibri" w:cs="Calibri"/>
                <w:color w:val="000000"/>
                <w:lang w:eastAsia="pt-BR"/>
              </w:rPr>
            </w:pPr>
          </w:p>
        </w:tc>
        <w:tc>
          <w:tcPr>
            <w:tcW w:w="190" w:type="dxa"/>
            <w:tcBorders>
              <w:top w:val="nil"/>
              <w:left w:val="nil"/>
              <w:bottom w:val="nil"/>
              <w:right w:val="nil"/>
            </w:tcBorders>
            <w:shd w:val="clear" w:color="000000" w:fill="FFFFFF"/>
            <w:noWrap/>
            <w:vAlign w:val="center"/>
            <w:hideMark/>
          </w:tcPr>
          <w:p w14:paraId="78E5EA7A"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auto" w:fill="F2DBDB" w:themeFill="accent2" w:themeFillTint="33"/>
            <w:vAlign w:val="center"/>
            <w:hideMark/>
          </w:tcPr>
          <w:p w14:paraId="27613A0A"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4</w:t>
            </w:r>
          </w:p>
        </w:tc>
        <w:tc>
          <w:tcPr>
            <w:tcW w:w="3706"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tcPr>
          <w:p w14:paraId="57FC64E1"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08B6DE03"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6A6FDD7F"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4</w:t>
            </w:r>
          </w:p>
        </w:tc>
        <w:tc>
          <w:tcPr>
            <w:tcW w:w="3706" w:type="dxa"/>
            <w:gridSpan w:val="2"/>
            <w:tcBorders>
              <w:top w:val="single" w:sz="8" w:space="0" w:color="auto"/>
              <w:left w:val="nil"/>
              <w:bottom w:val="single" w:sz="8" w:space="0" w:color="auto"/>
              <w:right w:val="single" w:sz="8" w:space="0" w:color="auto"/>
            </w:tcBorders>
            <w:shd w:val="clear" w:color="000000" w:fill="F2DCDB"/>
            <w:vAlign w:val="center"/>
          </w:tcPr>
          <w:p w14:paraId="60914B1E" w14:textId="77777777" w:rsidR="00940064" w:rsidRPr="00C8151B" w:rsidRDefault="00940064" w:rsidP="007B637B">
            <w:pPr>
              <w:spacing w:after="0" w:line="240" w:lineRule="auto"/>
              <w:rPr>
                <w:rFonts w:eastAsia="Times New Roman" w:cs="Times New Roman"/>
                <w:color w:val="000000"/>
                <w:sz w:val="20"/>
                <w:szCs w:val="20"/>
                <w:lang w:eastAsia="pt-BR"/>
              </w:rPr>
            </w:pPr>
          </w:p>
        </w:tc>
      </w:tr>
      <w:tr w:rsidR="00940064" w:rsidRPr="00224B40" w14:paraId="5C1868B2" w14:textId="77777777" w:rsidTr="001734E8">
        <w:trPr>
          <w:trHeight w:val="273"/>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130F5043" w14:textId="77777777" w:rsidR="00940064" w:rsidRPr="00224B40" w:rsidRDefault="00940064" w:rsidP="007B637B">
            <w:pPr>
              <w:spacing w:after="0" w:line="240" w:lineRule="auto"/>
              <w:rPr>
                <w:rFonts w:ascii="Calibri" w:eastAsia="Times New Roman" w:hAnsi="Calibri" w:cs="Calibri"/>
                <w:color w:val="000000"/>
                <w:lang w:eastAsia="pt-BR"/>
              </w:rPr>
            </w:pPr>
          </w:p>
        </w:tc>
        <w:tc>
          <w:tcPr>
            <w:tcW w:w="190" w:type="dxa"/>
            <w:tcBorders>
              <w:top w:val="nil"/>
              <w:left w:val="nil"/>
              <w:bottom w:val="nil"/>
              <w:right w:val="nil"/>
            </w:tcBorders>
            <w:shd w:val="clear" w:color="000000" w:fill="FFFFFF"/>
            <w:noWrap/>
            <w:vAlign w:val="center"/>
            <w:hideMark/>
          </w:tcPr>
          <w:p w14:paraId="4D86C978" w14:textId="77777777" w:rsidR="00940064" w:rsidRPr="00224B40" w:rsidRDefault="00940064" w:rsidP="007B637B">
            <w:pPr>
              <w:spacing w:after="0" w:line="240" w:lineRule="auto"/>
              <w:jc w:val="center"/>
              <w:rPr>
                <w:rFonts w:ascii="Calibri" w:eastAsia="Times New Roman" w:hAnsi="Calibri" w:cs="Calibri"/>
                <w:color w:val="000000"/>
                <w:lang w:eastAsia="pt-BR"/>
              </w:rPr>
            </w:pPr>
            <w:r w:rsidRPr="00224B40">
              <w:rPr>
                <w:rFonts w:ascii="Calibri" w:eastAsia="Times New Roman" w:hAnsi="Calibri" w:cs="Calibri"/>
                <w:color w:val="000000"/>
                <w:lang w:eastAsia="pt-BR"/>
              </w:rPr>
              <w:t> </w:t>
            </w:r>
          </w:p>
        </w:tc>
        <w:tc>
          <w:tcPr>
            <w:tcW w:w="242" w:type="dxa"/>
            <w:tcBorders>
              <w:top w:val="single" w:sz="8" w:space="0" w:color="auto"/>
              <w:left w:val="single" w:sz="8" w:space="0" w:color="auto"/>
              <w:bottom w:val="single" w:sz="8" w:space="0" w:color="auto"/>
              <w:right w:val="nil"/>
            </w:tcBorders>
            <w:shd w:val="clear" w:color="auto" w:fill="F2DBDB" w:themeFill="accent2" w:themeFillTint="33"/>
            <w:vAlign w:val="center"/>
            <w:hideMark/>
          </w:tcPr>
          <w:p w14:paraId="46EBE419"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5</w:t>
            </w:r>
          </w:p>
        </w:tc>
        <w:tc>
          <w:tcPr>
            <w:tcW w:w="3706"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tcPr>
          <w:p w14:paraId="629A7550" w14:textId="77777777" w:rsidR="00940064" w:rsidRPr="00C8151B" w:rsidRDefault="00940064" w:rsidP="007B637B">
            <w:pPr>
              <w:spacing w:after="0" w:line="240" w:lineRule="auto"/>
              <w:rPr>
                <w:rFonts w:eastAsia="Times New Roman" w:cs="Times New Roman"/>
                <w:color w:val="000000"/>
                <w:sz w:val="20"/>
                <w:szCs w:val="20"/>
                <w:lang w:eastAsia="pt-BR"/>
              </w:rPr>
            </w:pPr>
          </w:p>
        </w:tc>
        <w:tc>
          <w:tcPr>
            <w:tcW w:w="195" w:type="dxa"/>
            <w:tcBorders>
              <w:top w:val="nil"/>
              <w:left w:val="nil"/>
              <w:bottom w:val="nil"/>
              <w:right w:val="nil"/>
            </w:tcBorders>
            <w:shd w:val="clear" w:color="000000" w:fill="FFFFFF"/>
            <w:vAlign w:val="center"/>
            <w:hideMark/>
          </w:tcPr>
          <w:p w14:paraId="5A935CEC" w14:textId="77777777" w:rsidR="00940064" w:rsidRPr="00C8151B" w:rsidRDefault="00940064" w:rsidP="007B637B">
            <w:pPr>
              <w:spacing w:after="0" w:line="240" w:lineRule="auto"/>
              <w:rPr>
                <w:rFonts w:eastAsia="Times New Roman" w:cs="Times New Roman"/>
                <w:color w:val="000000"/>
                <w:sz w:val="20"/>
                <w:szCs w:val="20"/>
                <w:lang w:eastAsia="pt-BR"/>
              </w:rPr>
            </w:pPr>
            <w:r w:rsidRPr="00C8151B">
              <w:rPr>
                <w:rFonts w:eastAsia="Times New Roman" w:cs="Times New Roman"/>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6260A1EC" w14:textId="77777777" w:rsidR="00940064" w:rsidRPr="00C8151B" w:rsidRDefault="00940064" w:rsidP="007B637B">
            <w:pPr>
              <w:spacing w:after="0" w:line="240" w:lineRule="auto"/>
              <w:jc w:val="right"/>
              <w:rPr>
                <w:rFonts w:eastAsia="Times New Roman" w:cs="Times New Roman"/>
                <w:color w:val="000000"/>
                <w:sz w:val="20"/>
                <w:szCs w:val="20"/>
                <w:lang w:eastAsia="pt-BR"/>
              </w:rPr>
            </w:pPr>
            <w:r w:rsidRPr="00C8151B">
              <w:rPr>
                <w:rFonts w:eastAsia="Times New Roman" w:cs="Times New Roman"/>
                <w:color w:val="000000"/>
                <w:sz w:val="20"/>
                <w:szCs w:val="20"/>
                <w:lang w:eastAsia="pt-BR"/>
              </w:rPr>
              <w:t>5</w:t>
            </w:r>
          </w:p>
        </w:tc>
        <w:tc>
          <w:tcPr>
            <w:tcW w:w="3706" w:type="dxa"/>
            <w:gridSpan w:val="2"/>
            <w:tcBorders>
              <w:top w:val="single" w:sz="8" w:space="0" w:color="auto"/>
              <w:left w:val="nil"/>
              <w:bottom w:val="single" w:sz="8" w:space="0" w:color="auto"/>
              <w:right w:val="single" w:sz="8" w:space="0" w:color="auto"/>
            </w:tcBorders>
            <w:shd w:val="clear" w:color="000000" w:fill="F2DCDB"/>
            <w:vAlign w:val="center"/>
          </w:tcPr>
          <w:p w14:paraId="3030D2EC" w14:textId="77777777" w:rsidR="00940064" w:rsidRPr="00C8151B" w:rsidRDefault="00940064" w:rsidP="007B637B">
            <w:pPr>
              <w:spacing w:after="0" w:line="240" w:lineRule="auto"/>
              <w:rPr>
                <w:rFonts w:eastAsia="Times New Roman" w:cs="Times New Roman"/>
                <w:color w:val="000000"/>
                <w:sz w:val="20"/>
                <w:szCs w:val="20"/>
                <w:lang w:eastAsia="pt-BR"/>
              </w:rPr>
            </w:pPr>
          </w:p>
        </w:tc>
      </w:tr>
      <w:bookmarkEnd w:id="30"/>
    </w:tbl>
    <w:p w14:paraId="735AAE99" w14:textId="77777777" w:rsidR="00806024" w:rsidRDefault="00806024" w:rsidP="00305F02"/>
    <w:p w14:paraId="1FEF8BB9" w14:textId="2385FC03" w:rsidR="00AD5185" w:rsidRPr="00751C21" w:rsidRDefault="00E84AFC" w:rsidP="00305F02">
      <w:r>
        <w:t xml:space="preserve">Age remains one of the most important predictors of the risk of death, with epidemiological patterns of disease at different ages well-established. As such, understanding </w:t>
      </w:r>
      <w:r w:rsidR="00C874E8">
        <w:t xml:space="preserve">and showing </w:t>
      </w:r>
      <w:r>
        <w:t xml:space="preserve">the </w:t>
      </w:r>
      <w:r w:rsidR="000728D0">
        <w:t xml:space="preserve">disease </w:t>
      </w:r>
      <w:r>
        <w:t xml:space="preserve">pattern of mortality by age </w:t>
      </w:r>
      <w:r w:rsidR="00751C21">
        <w:t xml:space="preserve">group </w:t>
      </w:r>
      <w:r>
        <w:t xml:space="preserve">provides a relatively simple method of </w:t>
      </w:r>
      <w:r w:rsidR="00F01310">
        <w:t xml:space="preserve">both </w:t>
      </w:r>
      <w:r>
        <w:t>checking the plausibility of the input data</w:t>
      </w:r>
      <w:r w:rsidR="00C874E8">
        <w:t xml:space="preserve"> and showing the disease pattern in a country</w:t>
      </w:r>
      <w:r>
        <w:t xml:space="preserve">. </w:t>
      </w:r>
      <w:r w:rsidR="00751C21">
        <w:rPr>
          <w:b/>
        </w:rPr>
        <w:t>Table 3</w:t>
      </w:r>
      <w:r w:rsidR="00751C21">
        <w:t xml:space="preserve"> shows the leading causes of death for males and females by </w:t>
      </w:r>
      <w:r w:rsidR="007C45B8">
        <w:t xml:space="preserve">age group, after redistributing for garbage codes. </w:t>
      </w:r>
      <w:r w:rsidR="007C45B8">
        <w:rPr>
          <w:highlight w:val="green"/>
        </w:rPr>
        <w:t>Describe table 3</w:t>
      </w:r>
      <w:r w:rsidR="007C45B8" w:rsidRPr="00305F02">
        <w:rPr>
          <w:highlight w:val="green"/>
        </w:rPr>
        <w:t>.</w:t>
      </w:r>
    </w:p>
    <w:p w14:paraId="1AC527EC" w14:textId="5D259B54" w:rsidR="00305F02" w:rsidRPr="00305F02" w:rsidRDefault="00F01310" w:rsidP="00305F02">
      <w:r>
        <w:rPr>
          <w:highlight w:val="green"/>
        </w:rPr>
        <w:t xml:space="preserve">If we tabulate the input data according to the GBD classification and </w:t>
      </w:r>
      <w:r w:rsidR="006C7F1F">
        <w:rPr>
          <w:highlight w:val="green"/>
        </w:rPr>
        <w:t xml:space="preserve">leaves </w:t>
      </w:r>
      <w:r>
        <w:rPr>
          <w:highlight w:val="green"/>
        </w:rPr>
        <w:t xml:space="preserve">out all the garbage codes, we can generate </w:t>
      </w:r>
      <w:r w:rsidR="00AD5185">
        <w:rPr>
          <w:highlight w:val="green"/>
        </w:rPr>
        <w:t xml:space="preserve">a table like </w:t>
      </w:r>
      <w:r w:rsidR="00305F02" w:rsidRPr="00305F02">
        <w:rPr>
          <w:highlight w:val="green"/>
        </w:rPr>
        <w:t>table</w:t>
      </w:r>
      <w:r w:rsidR="00AD5185">
        <w:rPr>
          <w:highlight w:val="green"/>
        </w:rPr>
        <w:t xml:space="preserve"> 3</w:t>
      </w:r>
      <w:r w:rsidR="00305F02" w:rsidRPr="00305F02">
        <w:rPr>
          <w:highlight w:val="green"/>
        </w:rPr>
        <w:t xml:space="preserve">, </w:t>
      </w:r>
      <w:r>
        <w:rPr>
          <w:highlight w:val="green"/>
        </w:rPr>
        <w:t>which shows that the 5 leading causes for each age group varies</w:t>
      </w:r>
      <w:r w:rsidR="006C7F1F">
        <w:rPr>
          <w:highlight w:val="green"/>
        </w:rPr>
        <w:t>.</w:t>
      </w:r>
      <w:r>
        <w:rPr>
          <w:highlight w:val="green"/>
        </w:rPr>
        <w:t xml:space="preserve"> F</w:t>
      </w:r>
      <w:r w:rsidR="00305F02" w:rsidRPr="00305F02">
        <w:rPr>
          <w:highlight w:val="green"/>
        </w:rPr>
        <w:t xml:space="preserve">irst sort the </w:t>
      </w:r>
      <w:r w:rsidR="00C874E8">
        <w:rPr>
          <w:highlight w:val="green"/>
        </w:rPr>
        <w:t xml:space="preserve">data in </w:t>
      </w:r>
      <w:r w:rsidR="00AD5185">
        <w:rPr>
          <w:highlight w:val="green"/>
        </w:rPr>
        <w:t>step 1</w:t>
      </w:r>
      <w:r w:rsidR="00C874E8">
        <w:rPr>
          <w:highlight w:val="green"/>
        </w:rPr>
        <w:t xml:space="preserve">.7 </w:t>
      </w:r>
      <w:r w:rsidR="00305F02" w:rsidRPr="00305F02">
        <w:rPr>
          <w:highlight w:val="green"/>
        </w:rPr>
        <w:t xml:space="preserve">in ANACONDA </w:t>
      </w:r>
      <w:r w:rsidR="00C874E8">
        <w:rPr>
          <w:highlight w:val="green"/>
        </w:rPr>
        <w:t xml:space="preserve">for </w:t>
      </w:r>
      <w:r w:rsidR="00AD5185">
        <w:rPr>
          <w:highlight w:val="green"/>
        </w:rPr>
        <w:t>each age group and</w:t>
      </w:r>
      <w:r w:rsidR="00305F02" w:rsidRPr="00305F02">
        <w:rPr>
          <w:highlight w:val="green"/>
        </w:rPr>
        <w:t xml:space="preserve"> sex (from </w:t>
      </w:r>
      <w:r w:rsidR="00C8271D">
        <w:rPr>
          <w:highlight w:val="green"/>
        </w:rPr>
        <w:t>highest</w:t>
      </w:r>
      <w:r w:rsidR="00305F02" w:rsidRPr="00305F02">
        <w:rPr>
          <w:highlight w:val="green"/>
        </w:rPr>
        <w:t xml:space="preserve"> number of deaths to least)</w:t>
      </w:r>
      <w:r w:rsidR="00A121F5">
        <w:rPr>
          <w:highlight w:val="green"/>
        </w:rPr>
        <w:t xml:space="preserve">, </w:t>
      </w:r>
      <w:r w:rsidR="00305F02" w:rsidRPr="00305F02">
        <w:rPr>
          <w:highlight w:val="green"/>
        </w:rPr>
        <w:t xml:space="preserve">and copy and paste the </w:t>
      </w:r>
      <w:r w:rsidR="00A121F5">
        <w:rPr>
          <w:highlight w:val="green"/>
        </w:rPr>
        <w:t xml:space="preserve">5 first </w:t>
      </w:r>
      <w:r w:rsidR="00305F02" w:rsidRPr="00305F02">
        <w:rPr>
          <w:highlight w:val="green"/>
        </w:rPr>
        <w:t>cause</w:t>
      </w:r>
      <w:r w:rsidR="00AD5185">
        <w:rPr>
          <w:highlight w:val="green"/>
        </w:rPr>
        <w:t>s</w:t>
      </w:r>
      <w:r w:rsidR="00A121F5">
        <w:rPr>
          <w:highlight w:val="green"/>
        </w:rPr>
        <w:t xml:space="preserve"> in the list</w:t>
      </w:r>
      <w:r w:rsidR="00AD5185">
        <w:rPr>
          <w:highlight w:val="green"/>
        </w:rPr>
        <w:t>.</w:t>
      </w:r>
      <w:r w:rsidR="00AD5185" w:rsidRPr="00AD5185">
        <w:rPr>
          <w:highlight w:val="green"/>
        </w:rPr>
        <w:t xml:space="preserve"> </w:t>
      </w:r>
    </w:p>
    <w:p w14:paraId="18993E50" w14:textId="77777777" w:rsidR="00593C9E" w:rsidRDefault="00593C9E" w:rsidP="00593C9E">
      <w:pPr>
        <w:pStyle w:val="Caption"/>
        <w:keepNext/>
      </w:pPr>
      <w:bookmarkStart w:id="31" w:name="_Toc536114"/>
      <w:bookmarkStart w:id="32" w:name="_Toc514938508"/>
      <w:bookmarkStart w:id="33" w:name="_Hlk527196613"/>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3</w:t>
      </w:r>
      <w:r w:rsidR="0088303E">
        <w:rPr>
          <w:noProof/>
        </w:rPr>
        <w:fldChar w:fldCharType="end"/>
      </w:r>
      <w:r>
        <w:t xml:space="preserve"> Leading causes of death by age group and sex </w:t>
      </w:r>
      <w:r w:rsidRPr="009E5402">
        <w:rPr>
          <w:highlight w:val="yellow"/>
        </w:rPr>
        <w:t>[country and year]</w:t>
      </w:r>
      <w:bookmarkEnd w:id="31"/>
    </w:p>
    <w:tbl>
      <w:tblPr>
        <w:tblW w:w="9024" w:type="dxa"/>
        <w:tblInd w:w="55" w:type="dxa"/>
        <w:tblCellMar>
          <w:left w:w="70" w:type="dxa"/>
          <w:right w:w="70" w:type="dxa"/>
        </w:tblCellMar>
        <w:tblLook w:val="04A0" w:firstRow="1" w:lastRow="0" w:firstColumn="1" w:lastColumn="0" w:noHBand="0" w:noVBand="1"/>
      </w:tblPr>
      <w:tblGrid>
        <w:gridCol w:w="799"/>
        <w:gridCol w:w="186"/>
        <w:gridCol w:w="242"/>
        <w:gridCol w:w="3682"/>
        <w:gridCol w:w="191"/>
        <w:gridCol w:w="242"/>
        <w:gridCol w:w="3682"/>
      </w:tblGrid>
      <w:tr w:rsidR="00142FB3" w:rsidRPr="00F118B6" w14:paraId="42BDBFA5" w14:textId="77777777" w:rsidTr="007B637B">
        <w:trPr>
          <w:trHeight w:val="254"/>
        </w:trPr>
        <w:tc>
          <w:tcPr>
            <w:tcW w:w="799" w:type="dxa"/>
            <w:tcBorders>
              <w:top w:val="nil"/>
              <w:left w:val="nil"/>
              <w:bottom w:val="nil"/>
              <w:right w:val="nil"/>
            </w:tcBorders>
            <w:shd w:val="clear" w:color="000000" w:fill="FFFFFF"/>
            <w:noWrap/>
            <w:vAlign w:val="bottom"/>
            <w:hideMark/>
          </w:tcPr>
          <w:bookmarkEnd w:id="32"/>
          <w:bookmarkEnd w:id="33"/>
          <w:p w14:paraId="0DD97A18"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6B2D9341"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3924" w:type="dxa"/>
            <w:gridSpan w:val="2"/>
            <w:tcBorders>
              <w:top w:val="nil"/>
              <w:left w:val="nil"/>
              <w:bottom w:val="nil"/>
              <w:right w:val="nil"/>
            </w:tcBorders>
            <w:shd w:val="clear" w:color="000000" w:fill="FFFFFF"/>
            <w:noWrap/>
            <w:vAlign w:val="bottom"/>
            <w:hideMark/>
          </w:tcPr>
          <w:p w14:paraId="4E7708B8" w14:textId="77777777" w:rsidR="00142FB3" w:rsidRPr="00D12582" w:rsidRDefault="00142FB3" w:rsidP="007B637B">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Males</w:t>
            </w:r>
            <w:r w:rsidRPr="00D12582">
              <w:rPr>
                <w:rFonts w:eastAsia="Times New Roman" w:cstheme="minorHAnsi"/>
                <w:b/>
                <w:bCs/>
                <w:color w:val="000000"/>
                <w:sz w:val="20"/>
                <w:szCs w:val="20"/>
                <w:lang w:eastAsia="pt-BR"/>
              </w:rPr>
              <w:t xml:space="preserve"> </w:t>
            </w:r>
          </w:p>
        </w:tc>
        <w:tc>
          <w:tcPr>
            <w:tcW w:w="191" w:type="dxa"/>
            <w:tcBorders>
              <w:top w:val="nil"/>
              <w:left w:val="nil"/>
              <w:bottom w:val="nil"/>
              <w:right w:val="nil"/>
            </w:tcBorders>
            <w:shd w:val="clear" w:color="000000" w:fill="FFFFFF"/>
            <w:noWrap/>
            <w:vAlign w:val="bottom"/>
            <w:hideMark/>
          </w:tcPr>
          <w:p w14:paraId="47964818"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3924" w:type="dxa"/>
            <w:gridSpan w:val="2"/>
            <w:tcBorders>
              <w:top w:val="nil"/>
              <w:left w:val="nil"/>
              <w:bottom w:val="nil"/>
              <w:right w:val="nil"/>
            </w:tcBorders>
            <w:shd w:val="clear" w:color="000000" w:fill="FFFFFF"/>
            <w:noWrap/>
            <w:vAlign w:val="bottom"/>
            <w:hideMark/>
          </w:tcPr>
          <w:p w14:paraId="6B58A4F8" w14:textId="77777777" w:rsidR="00142FB3" w:rsidRPr="00D12582" w:rsidRDefault="00142FB3" w:rsidP="007B637B">
            <w:pPr>
              <w:spacing w:after="0" w:line="240" w:lineRule="auto"/>
              <w:rPr>
                <w:rFonts w:eastAsia="Times New Roman" w:cstheme="minorHAnsi"/>
                <w:b/>
                <w:bCs/>
                <w:color w:val="000000"/>
                <w:sz w:val="20"/>
                <w:szCs w:val="20"/>
                <w:lang w:eastAsia="pt-BR"/>
              </w:rPr>
            </w:pPr>
            <w:r>
              <w:rPr>
                <w:rFonts w:eastAsia="Times New Roman" w:cstheme="minorHAnsi"/>
                <w:b/>
                <w:bCs/>
                <w:color w:val="000000"/>
                <w:sz w:val="20"/>
                <w:szCs w:val="20"/>
                <w:lang w:eastAsia="pt-BR"/>
              </w:rPr>
              <w:t>Females</w:t>
            </w:r>
          </w:p>
        </w:tc>
      </w:tr>
      <w:tr w:rsidR="00142FB3" w:rsidRPr="00F118B6" w14:paraId="52D271CD" w14:textId="77777777" w:rsidTr="007B637B">
        <w:trPr>
          <w:trHeight w:val="254"/>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46DF908" w14:textId="77777777" w:rsidR="00142FB3" w:rsidRPr="00C8151B" w:rsidRDefault="00142FB3" w:rsidP="007B637B">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&lt;5 years</w:t>
            </w:r>
          </w:p>
        </w:tc>
        <w:tc>
          <w:tcPr>
            <w:tcW w:w="186" w:type="dxa"/>
            <w:tcBorders>
              <w:top w:val="nil"/>
              <w:left w:val="nil"/>
              <w:bottom w:val="nil"/>
              <w:right w:val="nil"/>
            </w:tcBorders>
            <w:shd w:val="clear" w:color="000000" w:fill="FFFFFF"/>
            <w:noWrap/>
            <w:vAlign w:val="center"/>
            <w:hideMark/>
          </w:tcPr>
          <w:p w14:paraId="09F76474"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2D5609F"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7EE8B396"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03E7D33"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3855E32C"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8" w:space="0" w:color="auto"/>
              <w:left w:val="nil"/>
              <w:bottom w:val="single" w:sz="8" w:space="0" w:color="auto"/>
              <w:right w:val="single" w:sz="8" w:space="0" w:color="auto"/>
            </w:tcBorders>
            <w:shd w:val="clear" w:color="auto" w:fill="F2DBDB" w:themeFill="accent2" w:themeFillTint="33"/>
            <w:vAlign w:val="center"/>
          </w:tcPr>
          <w:p w14:paraId="51F8DA10"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497834F4" w14:textId="77777777" w:rsidTr="007B637B">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E64A514"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61DE7C7"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4518C57"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2781D7A6"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B3AC050"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57F0A211"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45863A52"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5899427F" w14:textId="77777777" w:rsidTr="007B637B">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23945453"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0C73CC46"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51703DEB"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5A044BD1"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71DD7CE5"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590D5394"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6F4C2E4D"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4096464E" w14:textId="77777777" w:rsidTr="007B637B">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0A98EC2A"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27A8BB8F"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F302E8D"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46768348"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4B973381"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029FA73F"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41DFC506"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11E14314" w14:textId="77777777" w:rsidTr="007B637B">
        <w:trPr>
          <w:trHeight w:val="254"/>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601407FC"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7B832CBA"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7257E822"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31715744"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642D895E"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41FBC7CB"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732C9F1E"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08835C0B" w14:textId="77777777" w:rsidTr="007B637B">
        <w:trPr>
          <w:trHeight w:val="169"/>
        </w:trPr>
        <w:tc>
          <w:tcPr>
            <w:tcW w:w="799" w:type="dxa"/>
            <w:tcBorders>
              <w:top w:val="nil"/>
              <w:left w:val="nil"/>
              <w:bottom w:val="single" w:sz="8" w:space="0" w:color="auto"/>
              <w:right w:val="nil"/>
            </w:tcBorders>
            <w:shd w:val="clear" w:color="000000" w:fill="FFFFFF"/>
            <w:noWrap/>
            <w:vAlign w:val="center"/>
            <w:hideMark/>
          </w:tcPr>
          <w:p w14:paraId="09D70F71" w14:textId="77777777" w:rsidR="00142FB3" w:rsidRPr="00C8151B" w:rsidRDefault="00142FB3" w:rsidP="007B637B">
            <w:pPr>
              <w:spacing w:after="0" w:line="240" w:lineRule="auto"/>
              <w:jc w:val="center"/>
              <w:rPr>
                <w:rFonts w:eastAsia="Times New Roman" w:cstheme="minorHAnsi"/>
                <w:b/>
                <w:color w:val="000000"/>
                <w:sz w:val="8"/>
                <w:szCs w:val="20"/>
                <w:lang w:eastAsia="pt-BR"/>
              </w:rPr>
            </w:pPr>
          </w:p>
        </w:tc>
        <w:tc>
          <w:tcPr>
            <w:tcW w:w="186" w:type="dxa"/>
            <w:tcBorders>
              <w:top w:val="nil"/>
              <w:left w:val="nil"/>
              <w:bottom w:val="nil"/>
              <w:right w:val="nil"/>
            </w:tcBorders>
            <w:shd w:val="clear" w:color="000000" w:fill="FFFFFF"/>
            <w:noWrap/>
            <w:vAlign w:val="center"/>
            <w:hideMark/>
          </w:tcPr>
          <w:p w14:paraId="1A7805DE"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0985E8BF"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c>
          <w:tcPr>
            <w:tcW w:w="3682" w:type="dxa"/>
            <w:tcBorders>
              <w:top w:val="nil"/>
              <w:left w:val="nil"/>
              <w:bottom w:val="nil"/>
              <w:right w:val="nil"/>
            </w:tcBorders>
            <w:shd w:val="clear" w:color="000000" w:fill="FFFFFF"/>
            <w:vAlign w:val="center"/>
          </w:tcPr>
          <w:p w14:paraId="713EABB8"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c>
          <w:tcPr>
            <w:tcW w:w="191" w:type="dxa"/>
            <w:tcBorders>
              <w:top w:val="nil"/>
              <w:left w:val="nil"/>
              <w:bottom w:val="nil"/>
              <w:right w:val="nil"/>
            </w:tcBorders>
            <w:shd w:val="clear" w:color="000000" w:fill="FFFFFF"/>
            <w:vAlign w:val="center"/>
            <w:hideMark/>
          </w:tcPr>
          <w:p w14:paraId="0C4EA4DD"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c>
          <w:tcPr>
            <w:tcW w:w="242" w:type="dxa"/>
            <w:tcBorders>
              <w:top w:val="nil"/>
              <w:left w:val="nil"/>
              <w:bottom w:val="nil"/>
              <w:right w:val="nil"/>
            </w:tcBorders>
            <w:shd w:val="clear" w:color="000000" w:fill="FFFFFF"/>
            <w:noWrap/>
            <w:vAlign w:val="center"/>
            <w:hideMark/>
          </w:tcPr>
          <w:p w14:paraId="40175EDE"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c>
          <w:tcPr>
            <w:tcW w:w="3682" w:type="dxa"/>
            <w:tcBorders>
              <w:top w:val="nil"/>
              <w:left w:val="nil"/>
              <w:bottom w:val="nil"/>
              <w:right w:val="nil"/>
            </w:tcBorders>
            <w:shd w:val="clear" w:color="000000" w:fill="FFFFFF"/>
            <w:vAlign w:val="center"/>
          </w:tcPr>
          <w:p w14:paraId="5B9F4769" w14:textId="77777777" w:rsidR="00142FB3" w:rsidRPr="00D83667" w:rsidRDefault="00142FB3" w:rsidP="007B637B">
            <w:pPr>
              <w:spacing w:after="0" w:line="240" w:lineRule="auto"/>
              <w:jc w:val="center"/>
              <w:rPr>
                <w:rFonts w:eastAsia="Times New Roman" w:cstheme="minorHAnsi"/>
                <w:color w:val="000000"/>
                <w:sz w:val="8"/>
                <w:szCs w:val="20"/>
                <w:lang w:eastAsia="pt-BR"/>
              </w:rPr>
            </w:pPr>
          </w:p>
        </w:tc>
      </w:tr>
      <w:tr w:rsidR="00142FB3" w:rsidRPr="00F118B6" w14:paraId="162B0420" w14:textId="77777777" w:rsidTr="007B637B">
        <w:trPr>
          <w:trHeight w:val="254"/>
        </w:trPr>
        <w:tc>
          <w:tcPr>
            <w:tcW w:w="799"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26EBDC1" w14:textId="77777777" w:rsidR="00142FB3" w:rsidRPr="00C8151B" w:rsidRDefault="00142FB3" w:rsidP="007B637B">
            <w:pPr>
              <w:spacing w:after="0" w:line="240" w:lineRule="auto"/>
              <w:jc w:val="center"/>
              <w:rPr>
                <w:rFonts w:eastAsia="Times New Roman" w:cstheme="minorHAnsi"/>
                <w:b/>
                <w:color w:val="000000"/>
                <w:sz w:val="20"/>
                <w:szCs w:val="20"/>
                <w:lang w:eastAsia="pt-BR"/>
              </w:rPr>
            </w:pPr>
            <w:r>
              <w:rPr>
                <w:rFonts w:eastAsia="Times New Roman" w:cstheme="minorHAnsi"/>
                <w:b/>
                <w:color w:val="000000"/>
                <w:sz w:val="20"/>
                <w:szCs w:val="20"/>
                <w:lang w:eastAsia="pt-BR"/>
              </w:rPr>
              <w:t>5–</w:t>
            </w:r>
            <w:r w:rsidRPr="00C8151B">
              <w:rPr>
                <w:rFonts w:eastAsia="Times New Roman" w:cstheme="minorHAnsi"/>
                <w:b/>
                <w:color w:val="000000"/>
                <w:sz w:val="20"/>
                <w:szCs w:val="20"/>
                <w:lang w:eastAsia="pt-BR"/>
              </w:rPr>
              <w:t>29 years</w:t>
            </w:r>
          </w:p>
        </w:tc>
        <w:tc>
          <w:tcPr>
            <w:tcW w:w="186" w:type="dxa"/>
            <w:tcBorders>
              <w:top w:val="nil"/>
              <w:left w:val="nil"/>
              <w:bottom w:val="nil"/>
              <w:right w:val="nil"/>
            </w:tcBorders>
            <w:shd w:val="clear" w:color="000000" w:fill="FFFFFF"/>
            <w:noWrap/>
            <w:vAlign w:val="center"/>
            <w:hideMark/>
          </w:tcPr>
          <w:p w14:paraId="5D7271F3"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A8A532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77A45A13"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77208E79"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3706B6A9"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179A513B"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0A649702" w14:textId="77777777" w:rsidTr="007B637B">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0B4A023D"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3144A3FF"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31542C34"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auto" w:fill="C6D9F1" w:themeFill="text2" w:themeFillTint="33"/>
            <w:vAlign w:val="center"/>
          </w:tcPr>
          <w:p w14:paraId="05309412"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33AD2D76"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15B5E72E"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7E7284FB"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1A583FBE" w14:textId="77777777" w:rsidTr="007B637B">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5001EB16"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74A49024"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683ABD8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30858EAE"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0EBF6A41"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605BE633"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409B2146"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278595D3" w14:textId="77777777" w:rsidTr="007B637B">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692102C"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hideMark/>
          </w:tcPr>
          <w:p w14:paraId="6C835201"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C5D9F1"/>
            <w:vAlign w:val="center"/>
            <w:hideMark/>
          </w:tcPr>
          <w:p w14:paraId="04EDF16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37525B13"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hideMark/>
          </w:tcPr>
          <w:p w14:paraId="6D7CC842"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8" w:space="0" w:color="auto"/>
              <w:right w:val="nil"/>
            </w:tcBorders>
            <w:shd w:val="clear" w:color="000000" w:fill="F2DCDB"/>
            <w:vAlign w:val="center"/>
            <w:hideMark/>
          </w:tcPr>
          <w:p w14:paraId="671B7C71"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2481ED9E"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5452A6C7" w14:textId="77777777" w:rsidTr="007B637B">
        <w:trPr>
          <w:trHeight w:val="254"/>
        </w:trPr>
        <w:tc>
          <w:tcPr>
            <w:tcW w:w="799" w:type="dxa"/>
            <w:vMerge/>
            <w:tcBorders>
              <w:top w:val="single" w:sz="8" w:space="0" w:color="000000"/>
              <w:left w:val="single" w:sz="8" w:space="0" w:color="auto"/>
              <w:bottom w:val="single" w:sz="4" w:space="0" w:color="auto"/>
              <w:right w:val="single" w:sz="8" w:space="0" w:color="auto"/>
            </w:tcBorders>
            <w:vAlign w:val="center"/>
            <w:hideMark/>
          </w:tcPr>
          <w:p w14:paraId="4AD187CF"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hideMark/>
          </w:tcPr>
          <w:p w14:paraId="6353E6F7" w14:textId="77777777" w:rsidR="00142FB3" w:rsidRPr="00D12582" w:rsidRDefault="00142FB3" w:rsidP="007B637B">
            <w:pPr>
              <w:spacing w:after="0" w:line="240" w:lineRule="auto"/>
              <w:jc w:val="center"/>
              <w:rPr>
                <w:rFonts w:eastAsia="Times New Roman" w:cstheme="minorHAnsi"/>
                <w:color w:val="000000"/>
                <w:sz w:val="10"/>
                <w:szCs w:val="20"/>
                <w:lang w:eastAsia="pt-BR"/>
              </w:rPr>
            </w:pPr>
            <w:r w:rsidRPr="00D12582">
              <w:rPr>
                <w:rFonts w:eastAsia="Times New Roman" w:cstheme="minorHAnsi"/>
                <w:color w:val="000000"/>
                <w:sz w:val="1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C5D9F1"/>
            <w:vAlign w:val="center"/>
            <w:hideMark/>
          </w:tcPr>
          <w:p w14:paraId="24D0789C"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C5D9F1"/>
            <w:vAlign w:val="center"/>
          </w:tcPr>
          <w:p w14:paraId="6CAFBB35"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hideMark/>
          </w:tcPr>
          <w:p w14:paraId="2CADC57C" w14:textId="77777777" w:rsidR="00142FB3" w:rsidRPr="00D12582" w:rsidRDefault="00142FB3" w:rsidP="007B637B">
            <w:pPr>
              <w:spacing w:after="0" w:line="240" w:lineRule="auto"/>
              <w:rPr>
                <w:rFonts w:eastAsia="Times New Roman" w:cstheme="minorHAnsi"/>
                <w:color w:val="000000"/>
                <w:sz w:val="20"/>
                <w:szCs w:val="20"/>
                <w:lang w:eastAsia="pt-BR"/>
              </w:rPr>
            </w:pPr>
            <w:r w:rsidRPr="00D12582">
              <w:rPr>
                <w:rFonts w:eastAsia="Times New Roman" w:cstheme="minorHAnsi"/>
                <w:color w:val="000000"/>
                <w:sz w:val="20"/>
                <w:szCs w:val="20"/>
                <w:lang w:eastAsia="pt-BR"/>
              </w:rPr>
              <w:t> </w:t>
            </w:r>
          </w:p>
        </w:tc>
        <w:tc>
          <w:tcPr>
            <w:tcW w:w="242" w:type="dxa"/>
            <w:tcBorders>
              <w:top w:val="single" w:sz="8" w:space="0" w:color="auto"/>
              <w:left w:val="single" w:sz="8" w:space="0" w:color="auto"/>
              <w:bottom w:val="single" w:sz="4" w:space="0" w:color="auto"/>
              <w:right w:val="nil"/>
            </w:tcBorders>
            <w:shd w:val="clear" w:color="000000" w:fill="F2DCDB"/>
            <w:vAlign w:val="center"/>
            <w:hideMark/>
          </w:tcPr>
          <w:p w14:paraId="217DE8CF"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F2DCDB"/>
            <w:vAlign w:val="center"/>
          </w:tcPr>
          <w:p w14:paraId="765920F7"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7B28AC54" w14:textId="77777777" w:rsidTr="007B637B">
        <w:trPr>
          <w:trHeight w:val="130"/>
        </w:trPr>
        <w:tc>
          <w:tcPr>
            <w:tcW w:w="799" w:type="dxa"/>
            <w:tcBorders>
              <w:top w:val="single" w:sz="4" w:space="0" w:color="auto"/>
              <w:bottom w:val="single" w:sz="4" w:space="0" w:color="auto"/>
            </w:tcBorders>
            <w:vAlign w:val="center"/>
          </w:tcPr>
          <w:p w14:paraId="01D514A9" w14:textId="77777777" w:rsidR="00142FB3" w:rsidRPr="00C8151B" w:rsidRDefault="00142FB3" w:rsidP="007B637B">
            <w:pPr>
              <w:spacing w:after="0" w:line="240" w:lineRule="auto"/>
              <w:rPr>
                <w:rFonts w:eastAsia="Times New Roman" w:cstheme="minorHAnsi"/>
                <w:b/>
                <w:color w:val="000000"/>
                <w:sz w:val="16"/>
                <w:szCs w:val="20"/>
                <w:lang w:eastAsia="pt-BR"/>
              </w:rPr>
            </w:pPr>
          </w:p>
        </w:tc>
        <w:tc>
          <w:tcPr>
            <w:tcW w:w="186" w:type="dxa"/>
            <w:shd w:val="clear" w:color="000000" w:fill="FFFFFF"/>
            <w:noWrap/>
            <w:vAlign w:val="center"/>
          </w:tcPr>
          <w:p w14:paraId="66864E3D" w14:textId="77777777" w:rsidR="00142FB3" w:rsidRPr="00844199" w:rsidRDefault="00142FB3" w:rsidP="007B637B">
            <w:pPr>
              <w:spacing w:after="0" w:line="240" w:lineRule="auto"/>
              <w:jc w:val="center"/>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497478DE" w14:textId="77777777" w:rsidR="00142FB3" w:rsidRPr="00844199" w:rsidRDefault="00142FB3" w:rsidP="007B637B">
            <w:pPr>
              <w:spacing w:after="0" w:line="240" w:lineRule="auto"/>
              <w:jc w:val="right"/>
              <w:rPr>
                <w:rFonts w:eastAsia="Times New Roman" w:cstheme="minorHAnsi"/>
                <w:color w:val="000000"/>
                <w:sz w:val="16"/>
                <w:szCs w:val="20"/>
                <w:lang w:eastAsia="pt-BR"/>
              </w:rPr>
            </w:pPr>
          </w:p>
        </w:tc>
        <w:tc>
          <w:tcPr>
            <w:tcW w:w="3682" w:type="dxa"/>
            <w:tcBorders>
              <w:top w:val="single" w:sz="4" w:space="0" w:color="auto"/>
              <w:bottom w:val="single" w:sz="4" w:space="0" w:color="auto"/>
            </w:tcBorders>
            <w:shd w:val="clear" w:color="auto" w:fill="auto"/>
            <w:vAlign w:val="center"/>
          </w:tcPr>
          <w:p w14:paraId="144DAD0D" w14:textId="77777777" w:rsidR="00142FB3" w:rsidRPr="00844199" w:rsidRDefault="00142FB3" w:rsidP="007B637B">
            <w:pPr>
              <w:spacing w:after="0" w:line="240" w:lineRule="auto"/>
              <w:rPr>
                <w:rFonts w:eastAsia="Times New Roman" w:cstheme="minorHAnsi"/>
                <w:color w:val="000000"/>
                <w:sz w:val="16"/>
                <w:szCs w:val="20"/>
                <w:lang w:eastAsia="pt-BR"/>
              </w:rPr>
            </w:pPr>
          </w:p>
        </w:tc>
        <w:tc>
          <w:tcPr>
            <w:tcW w:w="191" w:type="dxa"/>
            <w:shd w:val="clear" w:color="auto" w:fill="auto"/>
            <w:vAlign w:val="center"/>
          </w:tcPr>
          <w:p w14:paraId="02F47B62" w14:textId="77777777" w:rsidR="00142FB3" w:rsidRPr="00844199" w:rsidRDefault="00142FB3" w:rsidP="007B637B">
            <w:pPr>
              <w:spacing w:after="0" w:line="240" w:lineRule="auto"/>
              <w:rPr>
                <w:rFonts w:eastAsia="Times New Roman" w:cstheme="minorHAnsi"/>
                <w:color w:val="000000"/>
                <w:sz w:val="16"/>
                <w:szCs w:val="20"/>
                <w:lang w:eastAsia="pt-BR"/>
              </w:rPr>
            </w:pPr>
          </w:p>
        </w:tc>
        <w:tc>
          <w:tcPr>
            <w:tcW w:w="242" w:type="dxa"/>
            <w:tcBorders>
              <w:top w:val="single" w:sz="4" w:space="0" w:color="auto"/>
              <w:bottom w:val="single" w:sz="4" w:space="0" w:color="auto"/>
            </w:tcBorders>
            <w:shd w:val="clear" w:color="auto" w:fill="auto"/>
            <w:vAlign w:val="center"/>
          </w:tcPr>
          <w:p w14:paraId="782DFFCB" w14:textId="77777777" w:rsidR="00142FB3" w:rsidRPr="00844199" w:rsidRDefault="00142FB3" w:rsidP="007B637B">
            <w:pPr>
              <w:spacing w:after="0" w:line="240" w:lineRule="auto"/>
              <w:jc w:val="right"/>
              <w:rPr>
                <w:rFonts w:eastAsia="Times New Roman" w:cstheme="minorHAnsi"/>
                <w:color w:val="000000"/>
                <w:sz w:val="16"/>
                <w:szCs w:val="20"/>
                <w:lang w:eastAsia="pt-BR"/>
              </w:rPr>
            </w:pPr>
          </w:p>
        </w:tc>
        <w:tc>
          <w:tcPr>
            <w:tcW w:w="3682" w:type="dxa"/>
            <w:tcBorders>
              <w:top w:val="single" w:sz="4" w:space="0" w:color="auto"/>
              <w:bottom w:val="single" w:sz="4" w:space="0" w:color="auto"/>
            </w:tcBorders>
            <w:shd w:val="clear" w:color="auto" w:fill="auto"/>
            <w:vAlign w:val="center"/>
          </w:tcPr>
          <w:p w14:paraId="17BAFA80" w14:textId="77777777" w:rsidR="00142FB3" w:rsidRPr="00844199" w:rsidRDefault="00142FB3" w:rsidP="007B637B">
            <w:pPr>
              <w:spacing w:after="0" w:line="240" w:lineRule="auto"/>
              <w:rPr>
                <w:rFonts w:eastAsia="Times New Roman" w:cstheme="minorHAnsi"/>
                <w:color w:val="000000"/>
                <w:sz w:val="16"/>
                <w:szCs w:val="20"/>
                <w:lang w:eastAsia="pt-BR"/>
              </w:rPr>
            </w:pPr>
          </w:p>
        </w:tc>
      </w:tr>
      <w:tr w:rsidR="00142FB3" w:rsidRPr="00F118B6" w14:paraId="5D65556C" w14:textId="77777777" w:rsidTr="007B637B">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62681CAE" w14:textId="77777777" w:rsidR="00142FB3" w:rsidRPr="00C8151B" w:rsidRDefault="00142FB3" w:rsidP="007B637B">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3</w:t>
            </w:r>
            <w:r>
              <w:rPr>
                <w:rFonts w:eastAsia="Times New Roman" w:cstheme="minorHAnsi"/>
                <w:b/>
                <w:color w:val="000000"/>
                <w:sz w:val="20"/>
                <w:szCs w:val="20"/>
                <w:lang w:eastAsia="pt-BR"/>
              </w:rPr>
              <w:t>0–</w:t>
            </w:r>
            <w:r w:rsidRPr="00C8151B">
              <w:rPr>
                <w:rFonts w:eastAsia="Times New Roman" w:cstheme="minorHAnsi"/>
                <w:b/>
                <w:color w:val="000000"/>
                <w:sz w:val="20"/>
                <w:szCs w:val="20"/>
                <w:lang w:eastAsia="pt-BR"/>
              </w:rPr>
              <w:t>69 years</w:t>
            </w:r>
          </w:p>
        </w:tc>
        <w:tc>
          <w:tcPr>
            <w:tcW w:w="186" w:type="dxa"/>
            <w:tcBorders>
              <w:left w:val="nil"/>
              <w:bottom w:val="nil"/>
              <w:right w:val="nil"/>
            </w:tcBorders>
            <w:shd w:val="clear" w:color="000000" w:fill="FFFFFF"/>
            <w:noWrap/>
            <w:vAlign w:val="center"/>
          </w:tcPr>
          <w:p w14:paraId="4F213D51"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493A1ACD"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4" w:space="0" w:color="auto"/>
              <w:left w:val="nil"/>
              <w:bottom w:val="single" w:sz="8" w:space="0" w:color="auto"/>
              <w:right w:val="single" w:sz="8" w:space="0" w:color="auto"/>
            </w:tcBorders>
            <w:shd w:val="clear" w:color="000000" w:fill="C5D9F1"/>
            <w:vAlign w:val="center"/>
          </w:tcPr>
          <w:p w14:paraId="55230429"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3B6382FE"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000000" w:fill="F2DCDB"/>
            <w:vAlign w:val="center"/>
          </w:tcPr>
          <w:p w14:paraId="73A52BE7"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4" w:space="0" w:color="auto"/>
              <w:left w:val="nil"/>
              <w:bottom w:val="single" w:sz="8" w:space="0" w:color="auto"/>
              <w:right w:val="single" w:sz="8" w:space="0" w:color="auto"/>
            </w:tcBorders>
            <w:shd w:val="clear" w:color="000000" w:fill="F2DCDB"/>
            <w:vAlign w:val="center"/>
          </w:tcPr>
          <w:p w14:paraId="229230C2"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567495F7"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138AED00"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53B2C788"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0C9D7E88"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110BDDE2"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F4BDC9B"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6C5ACDF1"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729B9A1F"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73682942"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51AA0490"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027DEE5E"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42E4EC3"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6F9054AC"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0F0D466B"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0B533B22"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13104D0A"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2F4ED3B8"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7E03C4C1"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bottom w:val="nil"/>
              <w:right w:val="nil"/>
            </w:tcBorders>
            <w:shd w:val="clear" w:color="000000" w:fill="FFFFFF"/>
            <w:noWrap/>
            <w:vAlign w:val="center"/>
          </w:tcPr>
          <w:p w14:paraId="71A02303"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276C108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77C27D7A"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7B54B63D"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7BE04B5A"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66B7AC03"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518577E6"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7E1D1182" w14:textId="77777777" w:rsidR="00142FB3" w:rsidRPr="00C8151B" w:rsidRDefault="00142FB3" w:rsidP="007B637B">
            <w:pPr>
              <w:spacing w:after="0" w:line="240" w:lineRule="auto"/>
              <w:rPr>
                <w:rFonts w:eastAsia="Times New Roman" w:cstheme="minorHAnsi"/>
                <w:b/>
                <w:color w:val="000000"/>
                <w:sz w:val="20"/>
                <w:szCs w:val="20"/>
                <w:lang w:eastAsia="pt-BR"/>
              </w:rPr>
            </w:pPr>
          </w:p>
        </w:tc>
        <w:tc>
          <w:tcPr>
            <w:tcW w:w="186" w:type="dxa"/>
            <w:tcBorders>
              <w:top w:val="nil"/>
              <w:left w:val="nil"/>
              <w:right w:val="nil"/>
            </w:tcBorders>
            <w:shd w:val="clear" w:color="000000" w:fill="FFFFFF"/>
            <w:noWrap/>
            <w:vAlign w:val="center"/>
          </w:tcPr>
          <w:p w14:paraId="3C3595FF"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6EC8358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C5D9F1"/>
            <w:vAlign w:val="center"/>
          </w:tcPr>
          <w:p w14:paraId="11BA2003"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2C6ACDC3"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000000" w:fill="F2DCDB"/>
            <w:vAlign w:val="center"/>
          </w:tcPr>
          <w:p w14:paraId="18646DEF"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F2DCDB"/>
            <w:vAlign w:val="center"/>
          </w:tcPr>
          <w:p w14:paraId="5FDA3739"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5525B7D7" w14:textId="77777777" w:rsidTr="007B637B">
        <w:trPr>
          <w:trHeight w:val="185"/>
        </w:trPr>
        <w:tc>
          <w:tcPr>
            <w:tcW w:w="799" w:type="dxa"/>
            <w:tcBorders>
              <w:top w:val="single" w:sz="4" w:space="0" w:color="auto"/>
              <w:bottom w:val="single" w:sz="4" w:space="0" w:color="auto"/>
            </w:tcBorders>
            <w:shd w:val="clear" w:color="auto" w:fill="auto"/>
            <w:vAlign w:val="center"/>
          </w:tcPr>
          <w:p w14:paraId="08558581" w14:textId="77777777" w:rsidR="00142FB3" w:rsidRPr="00C8151B" w:rsidRDefault="00142FB3" w:rsidP="007B637B">
            <w:pPr>
              <w:spacing w:after="0" w:line="240" w:lineRule="auto"/>
              <w:rPr>
                <w:rFonts w:eastAsia="Times New Roman" w:cstheme="minorHAnsi"/>
                <w:b/>
                <w:color w:val="000000"/>
                <w:sz w:val="12"/>
                <w:szCs w:val="20"/>
                <w:lang w:eastAsia="pt-BR"/>
              </w:rPr>
            </w:pPr>
          </w:p>
        </w:tc>
        <w:tc>
          <w:tcPr>
            <w:tcW w:w="186" w:type="dxa"/>
            <w:shd w:val="clear" w:color="auto" w:fill="auto"/>
            <w:noWrap/>
            <w:vAlign w:val="center"/>
          </w:tcPr>
          <w:p w14:paraId="53EF5C43" w14:textId="77777777" w:rsidR="00142FB3" w:rsidRPr="002A741F" w:rsidRDefault="00142FB3" w:rsidP="007B637B">
            <w:pPr>
              <w:spacing w:after="0" w:line="240" w:lineRule="auto"/>
              <w:jc w:val="center"/>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20B34B3C" w14:textId="77777777" w:rsidR="00142FB3" w:rsidRPr="002A741F" w:rsidRDefault="00142FB3" w:rsidP="007B637B">
            <w:pPr>
              <w:spacing w:after="0" w:line="240" w:lineRule="auto"/>
              <w:jc w:val="right"/>
              <w:rPr>
                <w:rFonts w:eastAsia="Times New Roman" w:cstheme="minorHAnsi"/>
                <w:color w:val="000000"/>
                <w:sz w:val="12"/>
                <w:szCs w:val="20"/>
                <w:lang w:eastAsia="pt-BR"/>
              </w:rPr>
            </w:pPr>
          </w:p>
        </w:tc>
        <w:tc>
          <w:tcPr>
            <w:tcW w:w="3682" w:type="dxa"/>
            <w:tcBorders>
              <w:top w:val="single" w:sz="4" w:space="0" w:color="auto"/>
              <w:bottom w:val="single" w:sz="4" w:space="0" w:color="auto"/>
            </w:tcBorders>
            <w:shd w:val="clear" w:color="auto" w:fill="auto"/>
            <w:vAlign w:val="center"/>
          </w:tcPr>
          <w:p w14:paraId="195A0EEC" w14:textId="77777777" w:rsidR="00142FB3" w:rsidRPr="002A741F" w:rsidRDefault="00142FB3" w:rsidP="007B637B">
            <w:pPr>
              <w:spacing w:after="0" w:line="240" w:lineRule="auto"/>
              <w:rPr>
                <w:rFonts w:eastAsia="Times New Roman" w:cstheme="minorHAnsi"/>
                <w:color w:val="000000"/>
                <w:sz w:val="12"/>
                <w:szCs w:val="20"/>
                <w:lang w:eastAsia="pt-BR"/>
              </w:rPr>
            </w:pPr>
          </w:p>
        </w:tc>
        <w:tc>
          <w:tcPr>
            <w:tcW w:w="191" w:type="dxa"/>
            <w:shd w:val="clear" w:color="auto" w:fill="auto"/>
            <w:vAlign w:val="center"/>
          </w:tcPr>
          <w:p w14:paraId="2EFB2A35" w14:textId="77777777" w:rsidR="00142FB3" w:rsidRPr="002A741F" w:rsidRDefault="00142FB3" w:rsidP="007B637B">
            <w:pPr>
              <w:spacing w:after="0" w:line="240" w:lineRule="auto"/>
              <w:rPr>
                <w:rFonts w:eastAsia="Times New Roman" w:cstheme="minorHAnsi"/>
                <w:color w:val="000000"/>
                <w:sz w:val="12"/>
                <w:szCs w:val="20"/>
                <w:lang w:eastAsia="pt-BR"/>
              </w:rPr>
            </w:pPr>
          </w:p>
        </w:tc>
        <w:tc>
          <w:tcPr>
            <w:tcW w:w="242" w:type="dxa"/>
            <w:tcBorders>
              <w:top w:val="single" w:sz="4" w:space="0" w:color="auto"/>
              <w:bottom w:val="single" w:sz="4" w:space="0" w:color="auto"/>
            </w:tcBorders>
            <w:shd w:val="clear" w:color="auto" w:fill="auto"/>
            <w:vAlign w:val="center"/>
          </w:tcPr>
          <w:p w14:paraId="748F0F1D" w14:textId="77777777" w:rsidR="00142FB3" w:rsidRPr="002A741F" w:rsidRDefault="00142FB3" w:rsidP="007B637B">
            <w:pPr>
              <w:spacing w:after="0" w:line="240" w:lineRule="auto"/>
              <w:jc w:val="right"/>
              <w:rPr>
                <w:rFonts w:eastAsia="Times New Roman" w:cstheme="minorHAnsi"/>
                <w:color w:val="000000"/>
                <w:sz w:val="12"/>
                <w:szCs w:val="20"/>
                <w:lang w:eastAsia="pt-BR"/>
              </w:rPr>
            </w:pPr>
          </w:p>
        </w:tc>
        <w:tc>
          <w:tcPr>
            <w:tcW w:w="3682" w:type="dxa"/>
            <w:tcBorders>
              <w:top w:val="single" w:sz="4" w:space="0" w:color="auto"/>
              <w:bottom w:val="single" w:sz="4" w:space="0" w:color="auto"/>
            </w:tcBorders>
            <w:shd w:val="clear" w:color="auto" w:fill="auto"/>
            <w:vAlign w:val="center"/>
          </w:tcPr>
          <w:p w14:paraId="2F43BFE6" w14:textId="77777777" w:rsidR="00142FB3" w:rsidRPr="002A741F" w:rsidRDefault="00142FB3" w:rsidP="007B637B">
            <w:pPr>
              <w:spacing w:after="0" w:line="240" w:lineRule="auto"/>
              <w:rPr>
                <w:rFonts w:eastAsia="Times New Roman" w:cstheme="minorHAnsi"/>
                <w:color w:val="000000"/>
                <w:sz w:val="12"/>
                <w:szCs w:val="20"/>
                <w:lang w:eastAsia="pt-BR"/>
              </w:rPr>
            </w:pPr>
          </w:p>
        </w:tc>
      </w:tr>
      <w:tr w:rsidR="00142FB3" w:rsidRPr="00F118B6" w14:paraId="21110AED" w14:textId="77777777" w:rsidTr="007B637B">
        <w:trPr>
          <w:trHeight w:val="254"/>
        </w:trPr>
        <w:tc>
          <w:tcPr>
            <w:tcW w:w="799" w:type="dxa"/>
            <w:vMerge w:val="restart"/>
            <w:tcBorders>
              <w:top w:val="single" w:sz="4" w:space="0" w:color="auto"/>
              <w:left w:val="single" w:sz="8" w:space="0" w:color="auto"/>
              <w:bottom w:val="single" w:sz="4" w:space="0" w:color="auto"/>
              <w:right w:val="single" w:sz="8" w:space="0" w:color="auto"/>
            </w:tcBorders>
            <w:vAlign w:val="center"/>
          </w:tcPr>
          <w:p w14:paraId="230A926B" w14:textId="77777777" w:rsidR="00142FB3" w:rsidRPr="00C8151B" w:rsidRDefault="00142FB3" w:rsidP="007B637B">
            <w:pPr>
              <w:spacing w:after="0" w:line="240" w:lineRule="auto"/>
              <w:jc w:val="center"/>
              <w:rPr>
                <w:rFonts w:eastAsia="Times New Roman" w:cstheme="minorHAnsi"/>
                <w:b/>
                <w:color w:val="000000"/>
                <w:sz w:val="20"/>
                <w:szCs w:val="20"/>
                <w:lang w:eastAsia="pt-BR"/>
              </w:rPr>
            </w:pPr>
            <w:r w:rsidRPr="00C8151B">
              <w:rPr>
                <w:rFonts w:eastAsia="Times New Roman" w:cstheme="minorHAnsi"/>
                <w:b/>
                <w:color w:val="000000"/>
                <w:sz w:val="20"/>
                <w:szCs w:val="20"/>
                <w:lang w:eastAsia="pt-BR"/>
              </w:rPr>
              <w:t>70+ years</w:t>
            </w:r>
          </w:p>
        </w:tc>
        <w:tc>
          <w:tcPr>
            <w:tcW w:w="186" w:type="dxa"/>
            <w:tcBorders>
              <w:left w:val="nil"/>
              <w:bottom w:val="nil"/>
              <w:right w:val="nil"/>
            </w:tcBorders>
            <w:shd w:val="clear" w:color="000000" w:fill="FFFFFF"/>
            <w:noWrap/>
            <w:vAlign w:val="center"/>
          </w:tcPr>
          <w:p w14:paraId="679FC825"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4" w:space="0" w:color="auto"/>
              <w:left w:val="single" w:sz="8" w:space="0" w:color="auto"/>
              <w:bottom w:val="single" w:sz="8" w:space="0" w:color="auto"/>
              <w:right w:val="nil"/>
            </w:tcBorders>
            <w:shd w:val="clear" w:color="000000" w:fill="C5D9F1"/>
            <w:vAlign w:val="center"/>
          </w:tcPr>
          <w:p w14:paraId="77CE12E6"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4" w:space="0" w:color="auto"/>
              <w:left w:val="nil"/>
              <w:bottom w:val="single" w:sz="8" w:space="0" w:color="auto"/>
              <w:right w:val="single" w:sz="8" w:space="0" w:color="auto"/>
            </w:tcBorders>
            <w:shd w:val="clear" w:color="000000" w:fill="C5D9F1"/>
            <w:vAlign w:val="center"/>
          </w:tcPr>
          <w:p w14:paraId="37B7EB21"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left w:val="nil"/>
              <w:bottom w:val="nil"/>
              <w:right w:val="nil"/>
            </w:tcBorders>
            <w:shd w:val="clear" w:color="000000" w:fill="FFFFFF"/>
            <w:vAlign w:val="center"/>
          </w:tcPr>
          <w:p w14:paraId="25C42848"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4" w:space="0" w:color="auto"/>
              <w:left w:val="single" w:sz="8" w:space="0" w:color="auto"/>
              <w:bottom w:val="single" w:sz="8" w:space="0" w:color="auto"/>
              <w:right w:val="nil"/>
            </w:tcBorders>
            <w:shd w:val="clear" w:color="000000" w:fill="F2DCDB"/>
            <w:vAlign w:val="center"/>
          </w:tcPr>
          <w:p w14:paraId="714A1D15"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1</w:t>
            </w:r>
          </w:p>
        </w:tc>
        <w:tc>
          <w:tcPr>
            <w:tcW w:w="3682" w:type="dxa"/>
            <w:tcBorders>
              <w:top w:val="single" w:sz="4" w:space="0" w:color="auto"/>
              <w:left w:val="nil"/>
              <w:bottom w:val="single" w:sz="8" w:space="0" w:color="auto"/>
              <w:right w:val="single" w:sz="8" w:space="0" w:color="auto"/>
            </w:tcBorders>
            <w:shd w:val="clear" w:color="000000" w:fill="F2DCDB"/>
            <w:vAlign w:val="center"/>
          </w:tcPr>
          <w:p w14:paraId="434AA10B"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43AD1901"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25DCD71A"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2434D258"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197641E7"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68CAFCC7"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4E505188"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7A54B62E"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2</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1EDDF282"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2B53989A"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62A5028B"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F5F7DC3"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D6897ED"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70994320"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42B10F45"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1DA3B298"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3</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2C07339B"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13A890F0"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411216E0"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center"/>
          </w:tcPr>
          <w:p w14:paraId="6E045B6D"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8" w:space="0" w:color="auto"/>
              <w:right w:val="nil"/>
            </w:tcBorders>
            <w:shd w:val="clear" w:color="000000" w:fill="C5D9F1"/>
            <w:vAlign w:val="center"/>
          </w:tcPr>
          <w:p w14:paraId="38344C73"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C5D9F1"/>
            <w:vAlign w:val="center"/>
          </w:tcPr>
          <w:p w14:paraId="4965A853"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bottom w:val="nil"/>
              <w:right w:val="nil"/>
            </w:tcBorders>
            <w:shd w:val="clear" w:color="000000" w:fill="FFFFFF"/>
            <w:vAlign w:val="center"/>
          </w:tcPr>
          <w:p w14:paraId="5BF75C1B"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8" w:space="0" w:color="auto"/>
              <w:right w:val="nil"/>
            </w:tcBorders>
            <w:shd w:val="clear" w:color="000000" w:fill="F2DCDB"/>
            <w:vAlign w:val="center"/>
          </w:tcPr>
          <w:p w14:paraId="3B955D7D"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4</w:t>
            </w:r>
          </w:p>
        </w:tc>
        <w:tc>
          <w:tcPr>
            <w:tcW w:w="3682" w:type="dxa"/>
            <w:tcBorders>
              <w:top w:val="single" w:sz="8" w:space="0" w:color="auto"/>
              <w:left w:val="nil"/>
              <w:bottom w:val="single" w:sz="8" w:space="0" w:color="auto"/>
              <w:right w:val="single" w:sz="8" w:space="0" w:color="auto"/>
            </w:tcBorders>
            <w:shd w:val="clear" w:color="000000" w:fill="F2DCDB"/>
            <w:vAlign w:val="center"/>
          </w:tcPr>
          <w:p w14:paraId="6C304A8A" w14:textId="77777777" w:rsidR="00142FB3" w:rsidRPr="00D12582" w:rsidRDefault="00142FB3" w:rsidP="007B637B">
            <w:pPr>
              <w:spacing w:after="0" w:line="240" w:lineRule="auto"/>
              <w:rPr>
                <w:rFonts w:eastAsia="Times New Roman" w:cstheme="minorHAnsi"/>
                <w:color w:val="000000"/>
                <w:sz w:val="20"/>
                <w:szCs w:val="20"/>
                <w:lang w:eastAsia="pt-BR"/>
              </w:rPr>
            </w:pPr>
          </w:p>
        </w:tc>
      </w:tr>
      <w:tr w:rsidR="00142FB3" w:rsidRPr="00F118B6" w14:paraId="18F95FB6" w14:textId="77777777" w:rsidTr="007B637B">
        <w:trPr>
          <w:trHeight w:val="254"/>
        </w:trPr>
        <w:tc>
          <w:tcPr>
            <w:tcW w:w="799" w:type="dxa"/>
            <w:vMerge/>
            <w:tcBorders>
              <w:left w:val="single" w:sz="8" w:space="0" w:color="auto"/>
              <w:bottom w:val="single" w:sz="4" w:space="0" w:color="auto"/>
              <w:right w:val="single" w:sz="8" w:space="0" w:color="auto"/>
            </w:tcBorders>
            <w:vAlign w:val="center"/>
          </w:tcPr>
          <w:p w14:paraId="44CD03F4"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86" w:type="dxa"/>
            <w:tcBorders>
              <w:top w:val="nil"/>
              <w:left w:val="nil"/>
              <w:right w:val="nil"/>
            </w:tcBorders>
            <w:shd w:val="clear" w:color="000000" w:fill="FFFFFF"/>
            <w:noWrap/>
            <w:vAlign w:val="center"/>
          </w:tcPr>
          <w:p w14:paraId="081D8D66" w14:textId="77777777" w:rsidR="00142FB3" w:rsidRPr="00D12582" w:rsidRDefault="00142FB3" w:rsidP="007B637B">
            <w:pPr>
              <w:spacing w:after="0" w:line="240" w:lineRule="auto"/>
              <w:jc w:val="center"/>
              <w:rPr>
                <w:rFonts w:eastAsia="Times New Roman" w:cstheme="minorHAnsi"/>
                <w:color w:val="000000"/>
                <w:sz w:val="10"/>
                <w:szCs w:val="20"/>
                <w:lang w:eastAsia="pt-BR"/>
              </w:rPr>
            </w:pPr>
          </w:p>
        </w:tc>
        <w:tc>
          <w:tcPr>
            <w:tcW w:w="242" w:type="dxa"/>
            <w:tcBorders>
              <w:top w:val="single" w:sz="8" w:space="0" w:color="auto"/>
              <w:left w:val="single" w:sz="8" w:space="0" w:color="auto"/>
              <w:bottom w:val="single" w:sz="4" w:space="0" w:color="auto"/>
              <w:right w:val="nil"/>
            </w:tcBorders>
            <w:shd w:val="clear" w:color="000000" w:fill="C5D9F1"/>
            <w:vAlign w:val="center"/>
          </w:tcPr>
          <w:p w14:paraId="70C628CA"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C5D9F1"/>
            <w:vAlign w:val="center"/>
          </w:tcPr>
          <w:p w14:paraId="7D17CA0F"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191" w:type="dxa"/>
            <w:tcBorders>
              <w:top w:val="nil"/>
              <w:left w:val="nil"/>
              <w:right w:val="nil"/>
            </w:tcBorders>
            <w:shd w:val="clear" w:color="000000" w:fill="FFFFFF"/>
            <w:vAlign w:val="center"/>
          </w:tcPr>
          <w:p w14:paraId="14AFAB3F" w14:textId="77777777" w:rsidR="00142FB3" w:rsidRPr="00D12582" w:rsidRDefault="00142FB3" w:rsidP="007B637B">
            <w:pPr>
              <w:spacing w:after="0" w:line="240" w:lineRule="auto"/>
              <w:rPr>
                <w:rFonts w:eastAsia="Times New Roman" w:cstheme="minorHAnsi"/>
                <w:color w:val="000000"/>
                <w:sz w:val="20"/>
                <w:szCs w:val="20"/>
                <w:lang w:eastAsia="pt-BR"/>
              </w:rPr>
            </w:pPr>
          </w:p>
        </w:tc>
        <w:tc>
          <w:tcPr>
            <w:tcW w:w="242" w:type="dxa"/>
            <w:tcBorders>
              <w:top w:val="single" w:sz="8" w:space="0" w:color="auto"/>
              <w:left w:val="single" w:sz="8" w:space="0" w:color="auto"/>
              <w:bottom w:val="single" w:sz="4" w:space="0" w:color="auto"/>
              <w:right w:val="nil"/>
            </w:tcBorders>
            <w:shd w:val="clear" w:color="000000" w:fill="F2DCDB"/>
            <w:vAlign w:val="center"/>
          </w:tcPr>
          <w:p w14:paraId="324944DD" w14:textId="77777777" w:rsidR="00142FB3" w:rsidRPr="00D12582" w:rsidRDefault="00142FB3" w:rsidP="007B637B">
            <w:pPr>
              <w:spacing w:after="0" w:line="240" w:lineRule="auto"/>
              <w:jc w:val="right"/>
              <w:rPr>
                <w:rFonts w:eastAsia="Times New Roman" w:cstheme="minorHAnsi"/>
                <w:color w:val="000000"/>
                <w:sz w:val="20"/>
                <w:szCs w:val="20"/>
                <w:lang w:eastAsia="pt-BR"/>
              </w:rPr>
            </w:pPr>
            <w:r w:rsidRPr="00D12582">
              <w:rPr>
                <w:rFonts w:eastAsia="Times New Roman" w:cstheme="minorHAnsi"/>
                <w:color w:val="000000"/>
                <w:sz w:val="20"/>
                <w:szCs w:val="20"/>
                <w:lang w:eastAsia="pt-BR"/>
              </w:rPr>
              <w:t>5</w:t>
            </w:r>
          </w:p>
        </w:tc>
        <w:tc>
          <w:tcPr>
            <w:tcW w:w="3682" w:type="dxa"/>
            <w:tcBorders>
              <w:top w:val="single" w:sz="8" w:space="0" w:color="auto"/>
              <w:left w:val="nil"/>
              <w:bottom w:val="single" w:sz="4" w:space="0" w:color="auto"/>
              <w:right w:val="single" w:sz="8" w:space="0" w:color="auto"/>
            </w:tcBorders>
            <w:shd w:val="clear" w:color="000000" w:fill="F2DCDB"/>
            <w:vAlign w:val="center"/>
          </w:tcPr>
          <w:p w14:paraId="3FE395DF" w14:textId="77777777" w:rsidR="00142FB3" w:rsidRPr="00D12582" w:rsidRDefault="00142FB3" w:rsidP="007B637B">
            <w:pPr>
              <w:spacing w:after="0" w:line="240" w:lineRule="auto"/>
              <w:rPr>
                <w:rFonts w:eastAsia="Times New Roman" w:cstheme="minorHAnsi"/>
                <w:color w:val="000000"/>
                <w:sz w:val="20"/>
                <w:szCs w:val="20"/>
                <w:lang w:eastAsia="pt-BR"/>
              </w:rPr>
            </w:pPr>
          </w:p>
        </w:tc>
      </w:tr>
    </w:tbl>
    <w:p w14:paraId="30B08BBE" w14:textId="77777777" w:rsidR="00E84AFC" w:rsidRDefault="00E84AFC" w:rsidP="00E84AFC"/>
    <w:p w14:paraId="7FEDC98B" w14:textId="77777777" w:rsidR="00E84AFC" w:rsidRDefault="00E84AFC" w:rsidP="00E84AFC">
      <w:pPr>
        <w:pStyle w:val="Heading2"/>
      </w:pPr>
      <w:bookmarkStart w:id="34" w:name="_Toc515017364"/>
      <w:bookmarkStart w:id="35" w:name="_Toc536069"/>
      <w:r>
        <w:t>Part B: Mortality data</w:t>
      </w:r>
      <w:bookmarkEnd w:id="34"/>
      <w:bookmarkEnd w:id="35"/>
    </w:p>
    <w:p w14:paraId="6059D6D0" w14:textId="77777777" w:rsidR="00E84AFC" w:rsidRDefault="00E84AFC" w:rsidP="00E84AFC">
      <w:pPr>
        <w:pStyle w:val="Heading3"/>
      </w:pPr>
      <w:bookmarkStart w:id="36" w:name="_Toc515017365"/>
      <w:bookmarkStart w:id="37" w:name="_Toc536070"/>
      <w:r>
        <w:t>B1. Crude death rate</w:t>
      </w:r>
      <w:bookmarkEnd w:id="36"/>
      <w:bookmarkEnd w:id="37"/>
    </w:p>
    <w:p w14:paraId="7192CECA" w14:textId="77777777" w:rsidR="00E84AFC" w:rsidRDefault="00E84AFC" w:rsidP="00E84AFC">
      <w:r w:rsidRPr="00E93E29">
        <w:t xml:space="preserve">As a mortality indicator, the </w:t>
      </w:r>
      <w:r>
        <w:t>crude death rate (</w:t>
      </w:r>
      <w:r w:rsidRPr="00E93E29">
        <w:t>CDR</w:t>
      </w:r>
      <w:r>
        <w:t>)</w:t>
      </w:r>
      <w:r w:rsidRPr="00E93E29">
        <w:t xml:space="preserve"> is the simplest measure of population health status.</w:t>
      </w:r>
      <w:r>
        <w:t xml:space="preserve"> It</w:t>
      </w:r>
      <w:r w:rsidRPr="00F22570">
        <w:t xml:space="preserve"> is a measure of the number of deaths relative to the size of that population </w:t>
      </w:r>
      <w:r>
        <w:t>during a given period, usually one</w:t>
      </w:r>
      <w:r w:rsidRPr="00F22570">
        <w:t xml:space="preserve"> year. It is expressed in units of deaths per 1000 </w:t>
      </w:r>
      <w:r>
        <w:t>population</w:t>
      </w:r>
      <w:r w:rsidRPr="00F22570">
        <w:t xml:space="preserve"> per year</w:t>
      </w:r>
      <w:r>
        <w:t>. The CDR is also an important measure of data quality, as in a system where not all deaths are registered, the CDR will underestimate the true level of mortality (</w:t>
      </w:r>
      <w:proofErr w:type="spellStart"/>
      <w:r>
        <w:t>ie</w:t>
      </w:r>
      <w:proofErr w:type="spellEnd"/>
      <w:r>
        <w:t>. the calculated CDR will be lower than the ‘true’ CDR).</w:t>
      </w:r>
    </w:p>
    <w:p w14:paraId="2814046F" w14:textId="77777777" w:rsidR="00305F02" w:rsidRDefault="00305F02" w:rsidP="00E84AFC">
      <w:r w:rsidRPr="00305F02">
        <w:rPr>
          <w:highlight w:val="green"/>
        </w:rPr>
        <w:t>Describe Figure 3. How does the calculated CDR compare with the comparators? Does it indicate that all deaths are being registered?</w:t>
      </w:r>
    </w:p>
    <w:p w14:paraId="22FAE347" w14:textId="77777777" w:rsidR="00E84AFC" w:rsidRDefault="00E84AFC" w:rsidP="00E84AFC">
      <w:pPr>
        <w:pStyle w:val="Caption"/>
        <w:keepNext/>
      </w:pPr>
      <w:bookmarkStart w:id="38" w:name="_Toc514938465"/>
      <w:bookmarkStart w:id="39" w:name="_Toc536094"/>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3</w:t>
      </w:r>
      <w:r w:rsidR="0088303E">
        <w:rPr>
          <w:noProof/>
        </w:rPr>
        <w:fldChar w:fldCharType="end"/>
      </w:r>
      <w:r>
        <w:t xml:space="preserve"> Cru</w:t>
      </w:r>
      <w:r w:rsidR="00E725A5">
        <w:t>de death rate, [</w:t>
      </w:r>
      <w:r w:rsidR="00E725A5" w:rsidRPr="00E725A5">
        <w:rPr>
          <w:highlight w:val="yellow"/>
        </w:rPr>
        <w:t>country, year</w:t>
      </w:r>
      <w:r w:rsidR="00E725A5">
        <w:t>]</w:t>
      </w:r>
      <w:r>
        <w:t xml:space="preserve"> [with comparator]</w:t>
      </w:r>
      <w:bookmarkEnd w:id="38"/>
      <w:bookmarkEnd w:id="39"/>
    </w:p>
    <w:p w14:paraId="0DEDE32D" w14:textId="77777777" w:rsidR="00E84AFC" w:rsidRDefault="00305F02" w:rsidP="00E84AFC">
      <w:r w:rsidRPr="00305F02">
        <w:rPr>
          <w:highlight w:val="green"/>
        </w:rPr>
        <w:t>Insert the graph of the CDR from step 2.1</w:t>
      </w:r>
    </w:p>
    <w:p w14:paraId="7A30FAA7" w14:textId="77777777" w:rsidR="00E84AFC" w:rsidRDefault="00E84AFC" w:rsidP="00E84AFC">
      <w:pPr>
        <w:rPr>
          <w:rFonts w:asciiTheme="majorHAnsi" w:eastAsiaTheme="majorEastAsia" w:hAnsiTheme="majorHAnsi" w:cstheme="majorBidi"/>
          <w:b/>
          <w:bCs/>
          <w:color w:val="4F81BD" w:themeColor="accent1"/>
        </w:rPr>
      </w:pPr>
    </w:p>
    <w:p w14:paraId="440CD98B" w14:textId="77777777" w:rsidR="00E84AFC" w:rsidRDefault="00E84AFC" w:rsidP="00E84AFC">
      <w:pPr>
        <w:pStyle w:val="Heading3"/>
      </w:pPr>
      <w:bookmarkStart w:id="40" w:name="_Toc515017366"/>
      <w:bookmarkStart w:id="41" w:name="_Toc536071"/>
      <w:r>
        <w:t>B2. Completeness of death reporting</w:t>
      </w:r>
      <w:bookmarkEnd w:id="40"/>
      <w:bookmarkEnd w:id="41"/>
    </w:p>
    <w:p w14:paraId="3C029385" w14:textId="27B4EA36" w:rsidR="00E84AFC" w:rsidRDefault="00E84AFC" w:rsidP="00E84AFC">
      <w:r>
        <w:t>Using the Lopez-Adair method</w:t>
      </w:r>
      <w:r w:rsidR="003675BE">
        <w:t>,</w:t>
      </w:r>
      <w:r w:rsidR="009C3858" w:rsidRPr="009C3858">
        <w:rPr>
          <w:vertAlign w:val="superscript"/>
        </w:rPr>
        <w:t>3</w:t>
      </w:r>
      <w:r>
        <w:t xml:space="preserve"> which calculates the completeness of death registration from widely-available country data such as the population age structure and under-five mortality rate, the </w:t>
      </w:r>
      <w:r w:rsidRPr="00C9731A">
        <w:rPr>
          <w:b/>
        </w:rPr>
        <w:t xml:space="preserve">estimated registration completeness in </w:t>
      </w:r>
      <w:r w:rsidR="00305F02">
        <w:rPr>
          <w:b/>
          <w:highlight w:val="yellow"/>
        </w:rPr>
        <w:t>[year]</w:t>
      </w:r>
      <w:r w:rsidRPr="001B24F3">
        <w:rPr>
          <w:b/>
          <w:highlight w:val="yellow"/>
        </w:rPr>
        <w:t xml:space="preserve"> was</w:t>
      </w:r>
      <w:r w:rsidR="00305F02">
        <w:rPr>
          <w:b/>
          <w:highlight w:val="yellow"/>
        </w:rPr>
        <w:t xml:space="preserve"> X% for males and X</w:t>
      </w:r>
      <w:r w:rsidRPr="001B24F3">
        <w:rPr>
          <w:b/>
          <w:highlight w:val="yellow"/>
        </w:rPr>
        <w:t>% for females</w:t>
      </w:r>
      <w:r w:rsidRPr="001B24F3">
        <w:rPr>
          <w:highlight w:val="yellow"/>
        </w:rPr>
        <w:t xml:space="preserve"> (</w:t>
      </w:r>
      <w:r w:rsidRPr="001B24F3">
        <w:rPr>
          <w:b/>
          <w:highlight w:val="yellow"/>
        </w:rPr>
        <w:t>Figure 4</w:t>
      </w:r>
      <w:r w:rsidRPr="001B24F3">
        <w:rPr>
          <w:highlight w:val="yellow"/>
        </w:rPr>
        <w:t xml:space="preserve">). </w:t>
      </w:r>
      <w:r w:rsidR="00305F02" w:rsidRPr="00704B2D">
        <w:rPr>
          <w:highlight w:val="green"/>
        </w:rPr>
        <w:t>Describe figure 4. Compare it with the previous section to discuss if the results are plausible</w:t>
      </w:r>
      <w:r w:rsidR="00FF5840">
        <w:rPr>
          <w:highlight w:val="green"/>
        </w:rPr>
        <w:t xml:space="preserve"> and mention how </w:t>
      </w:r>
      <w:r w:rsidR="00B70B37">
        <w:rPr>
          <w:highlight w:val="green"/>
        </w:rPr>
        <w:t>much it has increased since a given year, if that is known e.g. since 2000 or 2010</w:t>
      </w:r>
      <w:r w:rsidR="00305F02" w:rsidRPr="00704B2D">
        <w:rPr>
          <w:highlight w:val="green"/>
        </w:rPr>
        <w:t>.</w:t>
      </w:r>
    </w:p>
    <w:p w14:paraId="49E22FFB" w14:textId="77777777" w:rsidR="00E84AFC" w:rsidRDefault="00E84AFC" w:rsidP="00E84AFC">
      <w:pPr>
        <w:pStyle w:val="Caption"/>
        <w:keepNext/>
      </w:pPr>
      <w:bookmarkStart w:id="42" w:name="_Toc514938466"/>
      <w:bookmarkStart w:id="43" w:name="_Toc536095"/>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4</w:t>
      </w:r>
      <w:r w:rsidR="0088303E">
        <w:rPr>
          <w:noProof/>
        </w:rPr>
        <w:fldChar w:fldCharType="end"/>
      </w:r>
      <w:r>
        <w:t xml:space="preserve"> Completeness of death registration, </w:t>
      </w:r>
      <w:bookmarkEnd w:id="42"/>
      <w:r w:rsidR="00E725A5">
        <w:t>[</w:t>
      </w:r>
      <w:r w:rsidR="00E725A5" w:rsidRPr="00E725A5">
        <w:rPr>
          <w:highlight w:val="yellow"/>
        </w:rPr>
        <w:t>country, year</w:t>
      </w:r>
      <w:r w:rsidR="00E725A5">
        <w:t>]</w:t>
      </w:r>
      <w:bookmarkEnd w:id="43"/>
    </w:p>
    <w:p w14:paraId="055781C9" w14:textId="21D2CCF4" w:rsidR="00E84AFC" w:rsidRDefault="0011585D" w:rsidP="00E84AFC">
      <w:pPr>
        <w:rPr>
          <w:noProof/>
          <w:lang w:eastAsia="en-AU"/>
        </w:rPr>
      </w:pPr>
      <w:r>
        <w:rPr>
          <w:noProof/>
          <w:highlight w:val="green"/>
          <w:lang w:eastAsia="en-AU"/>
        </w:rPr>
        <w:t xml:space="preserve">If you have a single year’s worth of data: </w:t>
      </w:r>
      <w:r w:rsidR="00305F02" w:rsidRPr="00305F02">
        <w:rPr>
          <w:noProof/>
          <w:highlight w:val="green"/>
          <w:lang w:eastAsia="en-AU"/>
        </w:rPr>
        <w:t>Insert the graph of completeness from step 2.2</w:t>
      </w:r>
    </w:p>
    <w:p w14:paraId="042919B3" w14:textId="1174BEDD" w:rsidR="00191C0B" w:rsidRDefault="0011585D" w:rsidP="00191C0B">
      <w:pPr>
        <w:rPr>
          <w:noProof/>
          <w:lang w:eastAsia="en-AU"/>
        </w:rPr>
      </w:pPr>
      <w:bookmarkStart w:id="44" w:name="_Hlk532551756"/>
      <w:r>
        <w:rPr>
          <w:noProof/>
          <w:highlight w:val="green"/>
          <w:lang w:eastAsia="en-AU"/>
        </w:rPr>
        <w:t xml:space="preserve">If you have more than one years’ worth of data: </w:t>
      </w:r>
      <w:r w:rsidR="00191C0B" w:rsidRPr="000954EA">
        <w:rPr>
          <w:noProof/>
          <w:highlight w:val="green"/>
          <w:lang w:eastAsia="en-AU"/>
        </w:rPr>
        <w:t xml:space="preserve">Use the data from step 2.2 to complete the graphs below. You can report on up to four </w:t>
      </w:r>
      <w:r>
        <w:rPr>
          <w:noProof/>
          <w:highlight w:val="green"/>
          <w:lang w:eastAsia="en-AU"/>
        </w:rPr>
        <w:t>periods</w:t>
      </w:r>
      <w:r w:rsidR="004612CD">
        <w:rPr>
          <w:noProof/>
          <w:highlight w:val="green"/>
          <w:lang w:eastAsia="en-AU"/>
        </w:rPr>
        <w:t xml:space="preserve"> (ie. single years, or every five years)</w:t>
      </w:r>
      <w:r w:rsidR="00191C0B" w:rsidRPr="000954EA">
        <w:rPr>
          <w:noProof/>
          <w:highlight w:val="green"/>
          <w:lang w:eastAsia="en-AU"/>
        </w:rPr>
        <w:t xml:space="preserve"> (double-click on the graph to open the embedded Excel sheet to make changes)</w:t>
      </w:r>
      <w:r>
        <w:rPr>
          <w:noProof/>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29"/>
      </w:tblGrid>
      <w:tr w:rsidR="00191C0B" w14:paraId="70EC301C" w14:textId="77777777" w:rsidTr="007B637B">
        <w:tc>
          <w:tcPr>
            <w:tcW w:w="4621" w:type="dxa"/>
          </w:tcPr>
          <w:p w14:paraId="37CB9E47" w14:textId="77777777" w:rsidR="00191C0B" w:rsidRDefault="00191C0B" w:rsidP="007B637B">
            <w:r>
              <w:rPr>
                <w:noProof/>
                <w:lang w:val="en-US"/>
              </w:rPr>
              <w:lastRenderedPageBreak/>
              <w:drawing>
                <wp:inline distT="0" distB="0" distL="0" distR="0" wp14:anchorId="56FE4ABE" wp14:editId="748632D6">
                  <wp:extent cx="2802577" cy="308758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21" w:type="dxa"/>
          </w:tcPr>
          <w:p w14:paraId="1983D0C1" w14:textId="77777777" w:rsidR="00191C0B" w:rsidRDefault="00191C0B" w:rsidP="007B637B">
            <w:r>
              <w:rPr>
                <w:noProof/>
                <w:lang w:val="en-US"/>
              </w:rPr>
              <w:drawing>
                <wp:inline distT="0" distB="0" distL="0" distR="0" wp14:anchorId="5B593773" wp14:editId="08B10C6D">
                  <wp:extent cx="2802577" cy="308758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bookmarkEnd w:id="44"/>
    </w:tbl>
    <w:p w14:paraId="2FFEA4A0" w14:textId="77777777" w:rsidR="00191C0B" w:rsidRDefault="00191C0B" w:rsidP="00191C0B"/>
    <w:p w14:paraId="5EAED99C" w14:textId="77777777" w:rsidR="00E84AFC" w:rsidRDefault="00E84AFC" w:rsidP="00E84AFC">
      <w:pPr>
        <w:pStyle w:val="Heading3"/>
      </w:pPr>
      <w:bookmarkStart w:id="45" w:name="_Toc515017367"/>
      <w:bookmarkStart w:id="46" w:name="_Toc536072"/>
      <w:r>
        <w:t>B3. Age-specific mortality rates</w:t>
      </w:r>
      <w:bookmarkEnd w:id="45"/>
      <w:bookmarkEnd w:id="46"/>
    </w:p>
    <w:p w14:paraId="74DF2769" w14:textId="3A033722" w:rsidR="00E84AFC" w:rsidRDefault="00E84AFC" w:rsidP="00E84AFC">
      <w:r>
        <w:t>A</w:t>
      </w:r>
      <w:r w:rsidRPr="00E93E29">
        <w:t>ge-specific mortality rates (ASMR</w:t>
      </w:r>
      <w:r>
        <w:t>s</w:t>
      </w:r>
      <w:r w:rsidRPr="00E93E29">
        <w:t>) can be used to assess the quality of mortality data by comparing the rates calculated from the input data with expected age patterns of mortality risk</w:t>
      </w:r>
      <w:r>
        <w:t xml:space="preserve">. Generally, mortality rates are high during infancy and early childhood, and fall to their lowest levels between ages five and 14 years. After this, mortality rates rise with increasing age. Male mortality is usually higher than female at all ages, with a peak of excess mortality between ages 15 to 24 years. </w:t>
      </w:r>
      <w:r w:rsidR="00B70B37">
        <w:t>From the age of mid-</w:t>
      </w:r>
      <w:r w:rsidR="009C3858">
        <w:t>thirties,</w:t>
      </w:r>
      <w:r w:rsidR="00B70B37">
        <w:t xml:space="preserve"> the rates for both males and females </w:t>
      </w:r>
      <w:r w:rsidR="00A0756B">
        <w:t>generally</w:t>
      </w:r>
      <w:r w:rsidR="00B70B37">
        <w:t xml:space="preserve"> increase on a</w:t>
      </w:r>
      <w:r w:rsidR="00E22DB0">
        <w:t>n almost</w:t>
      </w:r>
      <w:r w:rsidR="00B70B37">
        <w:t xml:space="preserve"> straight line</w:t>
      </w:r>
      <w:r w:rsidR="00E22DB0">
        <w:t>.</w:t>
      </w:r>
    </w:p>
    <w:p w14:paraId="2FF7DD02" w14:textId="77777777" w:rsidR="00927372" w:rsidRDefault="00927372" w:rsidP="00E84AFC">
      <w:r w:rsidRPr="00927372">
        <w:rPr>
          <w:highlight w:val="green"/>
        </w:rPr>
        <w:t xml:space="preserve">Describe figure 5. How does the input data compare with </w:t>
      </w:r>
      <w:r w:rsidR="00E22DB0">
        <w:rPr>
          <w:highlight w:val="green"/>
        </w:rPr>
        <w:t>the above expectations</w:t>
      </w:r>
      <w:r w:rsidRPr="00927372">
        <w:rPr>
          <w:highlight w:val="green"/>
        </w:rPr>
        <w:t xml:space="preserve">? What might </w:t>
      </w:r>
      <w:r w:rsidR="00E22DB0">
        <w:rPr>
          <w:highlight w:val="green"/>
        </w:rPr>
        <w:t xml:space="preserve">deviations </w:t>
      </w:r>
      <w:r w:rsidRPr="00927372">
        <w:rPr>
          <w:highlight w:val="green"/>
        </w:rPr>
        <w:t>mean in terms of quality?</w:t>
      </w:r>
    </w:p>
    <w:p w14:paraId="52E664ED" w14:textId="77777777" w:rsidR="00E84AFC" w:rsidRDefault="00E84AFC" w:rsidP="00E84AFC">
      <w:pPr>
        <w:pStyle w:val="Caption"/>
        <w:keepNext/>
      </w:pPr>
      <w:bookmarkStart w:id="47" w:name="_Toc514938467"/>
      <w:bookmarkStart w:id="48" w:name="_Toc536096"/>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5</w:t>
      </w:r>
      <w:r w:rsidR="0088303E">
        <w:rPr>
          <w:noProof/>
        </w:rPr>
        <w:fldChar w:fldCharType="end"/>
      </w:r>
      <w:r>
        <w:t xml:space="preserve"> Age-specific mortality rates, </w:t>
      </w:r>
      <w:bookmarkEnd w:id="47"/>
      <w:r w:rsidR="00E725A5">
        <w:t>[</w:t>
      </w:r>
      <w:r w:rsidR="00E725A5" w:rsidRPr="00E725A5">
        <w:rPr>
          <w:highlight w:val="yellow"/>
        </w:rPr>
        <w:t>country, year</w:t>
      </w:r>
      <w:r w:rsidR="00E725A5">
        <w:t>]</w:t>
      </w:r>
      <w:bookmarkEnd w:id="48"/>
    </w:p>
    <w:p w14:paraId="6BBAB1B6" w14:textId="77777777" w:rsidR="00E84AFC" w:rsidRDefault="00927372" w:rsidP="00E84AFC">
      <w:pPr>
        <w:rPr>
          <w:noProof/>
          <w:lang w:eastAsia="en-AU"/>
        </w:rPr>
      </w:pPr>
      <w:r w:rsidRPr="00A06A09">
        <w:rPr>
          <w:noProof/>
          <w:highlight w:val="green"/>
          <w:lang w:eastAsia="en-AU"/>
        </w:rPr>
        <w:t>Insert the graph from step 3.1</w:t>
      </w:r>
      <w:r w:rsidR="00A06A09" w:rsidRPr="00A06A09">
        <w:rPr>
          <w:noProof/>
          <w:highlight w:val="green"/>
          <w:lang w:eastAsia="en-AU"/>
        </w:rPr>
        <w:t>. If there are significant differences between the input data and comparators, you can insert additional graphs to show this (ie. males and females separately, with their comparators).</w:t>
      </w:r>
    </w:p>
    <w:p w14:paraId="7440763F" w14:textId="77777777" w:rsidR="00927372" w:rsidRDefault="00927372" w:rsidP="00E84AFC"/>
    <w:p w14:paraId="680534B6" w14:textId="77777777" w:rsidR="00E84AFC" w:rsidRDefault="00E84AFC" w:rsidP="00E84AFC">
      <w:pPr>
        <w:pStyle w:val="Heading3"/>
      </w:pPr>
      <w:bookmarkStart w:id="49" w:name="_Toc515017368"/>
      <w:bookmarkStart w:id="50" w:name="_Toc536073"/>
      <w:r>
        <w:t>B4. Sex ratio</w:t>
      </w:r>
      <w:bookmarkEnd w:id="49"/>
      <w:bookmarkEnd w:id="50"/>
    </w:p>
    <w:p w14:paraId="2AC424A0" w14:textId="77777777" w:rsidR="00E84AFC" w:rsidRDefault="00E84AFC" w:rsidP="00E84AFC">
      <w:r>
        <w:t>If males and females died at the same rate at each age group, the ratio between the male and female death rate would equal one. As discussed previously, male death rates are generally higher than female at all ages, and so the ratio should be above one. The ratio</w:t>
      </w:r>
      <w:r w:rsidR="009C3858">
        <w:t xml:space="preserve"> between the two</w:t>
      </w:r>
      <w:r>
        <w:t xml:space="preserve"> is typically 2-3:1 at ages 15-34 due to much higher male mortality associated with accidents, suicides and violence (</w:t>
      </w:r>
      <w:proofErr w:type="spellStart"/>
      <w:r>
        <w:t>eg.</w:t>
      </w:r>
      <w:proofErr w:type="spellEnd"/>
      <w:r>
        <w:t xml:space="preserve"> for every two or three male deaths at these ages, there is only one female death). </w:t>
      </w:r>
      <w:r w:rsidR="001A2F8B">
        <w:t>Sometimes t</w:t>
      </w:r>
      <w:r>
        <w:t>here is also a secondary, lower peak, in the ratio between ages 50 to 64 years due to the higher number of men dying prematurely from NCDs.</w:t>
      </w:r>
      <w:r w:rsidR="001A2F8B">
        <w:t xml:space="preserve"> At the very highest ages the female rates might be identical or slightly higher than the male rates so that the ratio becomes negative and dips below one.</w:t>
      </w:r>
    </w:p>
    <w:p w14:paraId="41BDE74A" w14:textId="77777777" w:rsidR="00E84AFC" w:rsidRDefault="00E84AFC" w:rsidP="00E84AFC">
      <w:r>
        <w:t xml:space="preserve">As shown in </w:t>
      </w:r>
      <w:r w:rsidRPr="00862C79">
        <w:rPr>
          <w:b/>
        </w:rPr>
        <w:t xml:space="preserve">Figure </w:t>
      </w:r>
      <w:r>
        <w:rPr>
          <w:b/>
        </w:rPr>
        <w:t>6</w:t>
      </w:r>
      <w:r>
        <w:t xml:space="preserve">, </w:t>
      </w:r>
      <w:r w:rsidR="00A06A09" w:rsidRPr="00704B2D">
        <w:rPr>
          <w:highlight w:val="green"/>
        </w:rPr>
        <w:t>[describe figure 6 here, how does the input data compare with the expected trend?]</w:t>
      </w:r>
    </w:p>
    <w:p w14:paraId="2D5EE191" w14:textId="77777777" w:rsidR="00E84AFC" w:rsidRDefault="00E84AFC" w:rsidP="00E84AFC">
      <w:pPr>
        <w:pStyle w:val="Caption"/>
        <w:keepNext/>
      </w:pPr>
      <w:bookmarkStart w:id="51" w:name="_Toc514938468"/>
      <w:bookmarkStart w:id="52" w:name="_Toc536097"/>
      <w:r>
        <w:lastRenderedPageBreak/>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6</w:t>
      </w:r>
      <w:r w:rsidR="0088303E">
        <w:rPr>
          <w:noProof/>
        </w:rPr>
        <w:fldChar w:fldCharType="end"/>
      </w:r>
      <w:r>
        <w:t xml:space="preserve"> Ratio of male deaths to female by age group, </w:t>
      </w:r>
      <w:r w:rsidR="00B16391">
        <w:t>[</w:t>
      </w:r>
      <w:r w:rsidR="00B16391" w:rsidRPr="00B16391">
        <w:rPr>
          <w:highlight w:val="yellow"/>
        </w:rPr>
        <w:t>country, year</w:t>
      </w:r>
      <w:r w:rsidR="00B16391">
        <w:t>]</w:t>
      </w:r>
      <w:r>
        <w:t xml:space="preserve"> [with comparator]</w:t>
      </w:r>
      <w:bookmarkEnd w:id="51"/>
      <w:bookmarkEnd w:id="52"/>
    </w:p>
    <w:p w14:paraId="2C004FCB" w14:textId="77777777" w:rsidR="00E84AFC" w:rsidRDefault="00A06A09" w:rsidP="00E84AFC">
      <w:pPr>
        <w:rPr>
          <w:noProof/>
          <w:lang w:eastAsia="en-AU"/>
        </w:rPr>
      </w:pPr>
      <w:r w:rsidRPr="00A06A09">
        <w:rPr>
          <w:noProof/>
          <w:highlight w:val="green"/>
          <w:lang w:eastAsia="en-AU"/>
        </w:rPr>
        <w:t>Insert the graph from step 3.2</w:t>
      </w:r>
    </w:p>
    <w:p w14:paraId="2301E99A" w14:textId="77777777" w:rsidR="00A06A09" w:rsidRDefault="00A06A09" w:rsidP="00E84AFC"/>
    <w:p w14:paraId="1B6B7E08" w14:textId="77777777" w:rsidR="00E84AFC" w:rsidRDefault="00E84AFC" w:rsidP="00E84AFC">
      <w:pPr>
        <w:pStyle w:val="Heading3"/>
      </w:pPr>
      <w:bookmarkStart w:id="53" w:name="_Toc515017369"/>
      <w:bookmarkStart w:id="54" w:name="_Toc536074"/>
      <w:r>
        <w:t>B5. Age-sex distribution of deaths</w:t>
      </w:r>
      <w:bookmarkEnd w:id="53"/>
      <w:bookmarkEnd w:id="54"/>
    </w:p>
    <w:p w14:paraId="05CEBE85" w14:textId="77777777" w:rsidR="00E84AFC" w:rsidRDefault="00E84AFC" w:rsidP="00E84AFC">
      <w:r>
        <w:t>T</w:t>
      </w:r>
      <w:r w:rsidRPr="00E93E29">
        <w:t>he age</w:t>
      </w:r>
      <w:r>
        <w:t xml:space="preserve"> and sex</w:t>
      </w:r>
      <w:r w:rsidRPr="00E93E29">
        <w:t xml:space="preserve"> </w:t>
      </w:r>
      <w:r w:rsidRPr="005749E9">
        <w:t>distribution</w:t>
      </w:r>
      <w:r w:rsidRPr="00E93E29">
        <w:t xml:space="preserve"> of registered deaths</w:t>
      </w:r>
      <w:r>
        <w:t xml:space="preserve"> varies </w:t>
      </w:r>
      <w:r w:rsidRPr="00E93E29">
        <w:t>considerably depending on the overall level of mortality</w:t>
      </w:r>
      <w:r>
        <w:t xml:space="preserve"> in a country</w:t>
      </w:r>
      <w:r w:rsidRPr="00E93E29">
        <w:t xml:space="preserve">, which determines the risk of dying at each age, </w:t>
      </w:r>
      <w:r>
        <w:t>and</w:t>
      </w:r>
      <w:r w:rsidRPr="00E93E29">
        <w:t xml:space="preserve"> also the size of the population currently alive at each age. </w:t>
      </w:r>
      <w:r w:rsidRPr="003D0A2D">
        <w:t xml:space="preserve">Irrespective the level of mortality, the </w:t>
      </w:r>
      <w:r>
        <w:t xml:space="preserve">number of deaths should </w:t>
      </w:r>
      <w:r w:rsidRPr="003D0A2D">
        <w:t xml:space="preserve">gradually increase </w:t>
      </w:r>
      <w:r>
        <w:t>from the age of five years onwards.</w:t>
      </w:r>
    </w:p>
    <w:p w14:paraId="676F9DF9" w14:textId="77777777" w:rsidR="00A06A09" w:rsidRDefault="00A06A09" w:rsidP="00E84AFC">
      <w:r w:rsidRPr="00A06A09">
        <w:rPr>
          <w:highlight w:val="green"/>
        </w:rPr>
        <w:t xml:space="preserve">Use these paragraphs to describe </w:t>
      </w:r>
      <w:r w:rsidR="001A2F8B">
        <w:rPr>
          <w:highlight w:val="green"/>
        </w:rPr>
        <w:t>age distribution shown in the input data (figure 7). What are the ages of highest and lowest number of deaths?  A</w:t>
      </w:r>
      <w:r w:rsidRPr="00A06A09">
        <w:rPr>
          <w:highlight w:val="green"/>
        </w:rPr>
        <w:t>lso describe how the input data compares with the comparator data (figure 8), and what this might mean in terms of data quality</w:t>
      </w:r>
    </w:p>
    <w:p w14:paraId="400C595C" w14:textId="77777777" w:rsidR="00E84AFC" w:rsidRDefault="00E84AFC" w:rsidP="00E84AFC">
      <w:pPr>
        <w:pStyle w:val="Caption"/>
        <w:keepNext/>
      </w:pPr>
      <w:bookmarkStart w:id="55" w:name="_Toc514938469"/>
      <w:bookmarkStart w:id="56" w:name="_Toc536098"/>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7</w:t>
      </w:r>
      <w:r w:rsidR="0088303E">
        <w:rPr>
          <w:noProof/>
        </w:rPr>
        <w:fldChar w:fldCharType="end"/>
      </w:r>
      <w:r>
        <w:t xml:space="preserve"> Age distribution of deaths by sex, </w:t>
      </w:r>
      <w:bookmarkEnd w:id="55"/>
      <w:r w:rsidR="00846914">
        <w:t>[</w:t>
      </w:r>
      <w:r w:rsidR="00846914" w:rsidRPr="00846914">
        <w:rPr>
          <w:highlight w:val="yellow"/>
        </w:rPr>
        <w:t>country, year</w:t>
      </w:r>
      <w:r w:rsidR="00846914">
        <w:t>]</w:t>
      </w:r>
      <w:bookmarkEnd w:id="56"/>
    </w:p>
    <w:p w14:paraId="34CCFA96" w14:textId="77777777" w:rsidR="00E84AFC" w:rsidRDefault="00A06A09" w:rsidP="00E84AFC">
      <w:r w:rsidRPr="00A06A09">
        <w:rPr>
          <w:highlight w:val="green"/>
        </w:rPr>
        <w:t>Insert the graph from step 4 (no comparator first)</w:t>
      </w:r>
    </w:p>
    <w:p w14:paraId="36B61001" w14:textId="77777777" w:rsidR="00E84AFC" w:rsidRDefault="00E84AFC" w:rsidP="00E84AFC">
      <w:pPr>
        <w:pStyle w:val="Caption"/>
        <w:keepNext/>
      </w:pPr>
      <w:bookmarkStart w:id="57" w:name="_Toc514938470"/>
      <w:bookmarkStart w:id="58" w:name="_Toc536099"/>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8</w:t>
      </w:r>
      <w:r w:rsidR="0088303E">
        <w:rPr>
          <w:noProof/>
        </w:rPr>
        <w:fldChar w:fldCharType="end"/>
      </w:r>
      <w:r>
        <w:t xml:space="preserve"> Age distribution of deaths by sex, </w:t>
      </w:r>
      <w:r w:rsidR="00957ECA">
        <w:t>[</w:t>
      </w:r>
      <w:r w:rsidR="00957ECA" w:rsidRPr="00957ECA">
        <w:rPr>
          <w:highlight w:val="yellow"/>
        </w:rPr>
        <w:t>country, name</w:t>
      </w:r>
      <w:r w:rsidR="00957ECA">
        <w:t>]</w:t>
      </w:r>
      <w:r>
        <w:t xml:space="preserve"> [with comparator]</w:t>
      </w:r>
      <w:bookmarkEnd w:id="57"/>
      <w:bookmarkEnd w:id="58"/>
    </w:p>
    <w:p w14:paraId="0190C318" w14:textId="77777777" w:rsidR="00A06A09" w:rsidRDefault="00A06A09" w:rsidP="00A06A09">
      <w:r w:rsidRPr="00A06A09">
        <w:rPr>
          <w:highlight w:val="green"/>
        </w:rPr>
        <w:t>Insert the graph from step 4 (with comparator, if there is a substantial difference between the input data and comparator</w:t>
      </w:r>
      <w:r w:rsidR="00373E57">
        <w:rPr>
          <w:highlight w:val="green"/>
        </w:rPr>
        <w:t xml:space="preserve"> point out the potential reasons why</w:t>
      </w:r>
      <w:r w:rsidRPr="00A06A09">
        <w:rPr>
          <w:highlight w:val="green"/>
        </w:rPr>
        <w:t>)</w:t>
      </w:r>
      <w:r w:rsidR="00373E57">
        <w:t>.</w:t>
      </w:r>
    </w:p>
    <w:p w14:paraId="29992332" w14:textId="77777777" w:rsidR="00E84AFC" w:rsidRDefault="00E84AFC" w:rsidP="00E84AFC"/>
    <w:p w14:paraId="72E806D6" w14:textId="77777777" w:rsidR="00E84AFC" w:rsidRDefault="00E84AFC" w:rsidP="00E84AFC">
      <w:pPr>
        <w:pStyle w:val="Heading3"/>
      </w:pPr>
      <w:bookmarkStart w:id="59" w:name="_Toc515017370"/>
      <w:bookmarkStart w:id="60" w:name="_Toc536075"/>
      <w:r>
        <w:t>B6. Completeness of child mortality data</w:t>
      </w:r>
      <w:bookmarkEnd w:id="59"/>
      <w:bookmarkEnd w:id="60"/>
    </w:p>
    <w:p w14:paraId="4A5B24A2" w14:textId="32EB67E8" w:rsidR="00E84AFC" w:rsidRDefault="00E84AFC" w:rsidP="00E84AFC">
      <w:r w:rsidRPr="00C913E6">
        <w:t xml:space="preserve">More than any other age group, the </w:t>
      </w:r>
      <w:r>
        <w:t>level of mortality among children under five</w:t>
      </w:r>
      <w:r w:rsidRPr="00C913E6">
        <w:t xml:space="preserve"> years old reflects a country’s economic, social and health conditions.</w:t>
      </w:r>
      <w:r>
        <w:t xml:space="preserve"> However, research also shows that this is the age group for which deaths are most likely to go unreported to the civil registration system. To assess the potential level of under-registration of child mortality</w:t>
      </w:r>
      <w:r w:rsidR="00BF3E71">
        <w:t xml:space="preserve"> in</w:t>
      </w:r>
      <w:r>
        <w:t xml:space="preserve"> civil registration data</w:t>
      </w:r>
      <w:r w:rsidR="00BF3E71">
        <w:t>,</w:t>
      </w:r>
      <w:r>
        <w:t xml:space="preserve"> </w:t>
      </w:r>
      <w:r w:rsidR="00373E57">
        <w:t xml:space="preserve">the Interagency Group for Child Mortality Estimation (IGME) </w:t>
      </w:r>
      <w:r>
        <w:t>compar</w:t>
      </w:r>
      <w:r w:rsidR="00BF3E71">
        <w:t>es</w:t>
      </w:r>
      <w:r w:rsidR="00373E57">
        <w:t xml:space="preserve"> reported child deaths </w:t>
      </w:r>
      <w:r>
        <w:t>with survey- and census-derived estimated of child mortality, which are more likely to be accurate.</w:t>
      </w:r>
      <w:r>
        <w:rPr>
          <w:rStyle w:val="FootnoteReference"/>
        </w:rPr>
        <w:footnoteReference w:id="5"/>
      </w:r>
      <w:r>
        <w:t xml:space="preserve"> </w:t>
      </w:r>
    </w:p>
    <w:p w14:paraId="01FFF68C" w14:textId="77777777" w:rsidR="00E84AFC" w:rsidRDefault="00E84AFC" w:rsidP="00E84AFC">
      <w:r>
        <w:t xml:space="preserve">As </w:t>
      </w:r>
      <w:r w:rsidRPr="000033C4">
        <w:rPr>
          <w:b/>
        </w:rPr>
        <w:t xml:space="preserve">Figure </w:t>
      </w:r>
      <w:r>
        <w:rPr>
          <w:b/>
        </w:rPr>
        <w:t>9</w:t>
      </w:r>
      <w:r>
        <w:t xml:space="preserve"> highlights, </w:t>
      </w:r>
      <w:r w:rsidR="00A06A09" w:rsidRPr="00A06A09">
        <w:rPr>
          <w:highlight w:val="green"/>
        </w:rPr>
        <w:t xml:space="preserve">describe figure 9 (how does the input data compare with the comparator? Are all </w:t>
      </w:r>
      <w:r w:rsidR="00F919F9">
        <w:rPr>
          <w:highlight w:val="green"/>
        </w:rPr>
        <w:t xml:space="preserve">child </w:t>
      </w:r>
      <w:r w:rsidR="00A06A09" w:rsidRPr="00A06A09">
        <w:rPr>
          <w:highlight w:val="green"/>
        </w:rPr>
        <w:t xml:space="preserve">deaths being registered? Link with results from previous sections to see if common themes around completeness </w:t>
      </w:r>
      <w:r w:rsidR="00F919F9">
        <w:rPr>
          <w:highlight w:val="green"/>
        </w:rPr>
        <w:t xml:space="preserve">appears in the </w:t>
      </w:r>
      <w:r w:rsidR="00A06A09" w:rsidRPr="00A06A09">
        <w:rPr>
          <w:highlight w:val="green"/>
        </w:rPr>
        <w:t>data</w:t>
      </w:r>
      <w:r w:rsidR="00F919F9">
        <w:rPr>
          <w:highlight w:val="green"/>
        </w:rPr>
        <w:t>. Estimate the proportion of child deaths that are missed from the table in Step 5.1, if relevant</w:t>
      </w:r>
      <w:r w:rsidR="00A06A09" w:rsidRPr="00A06A09">
        <w:rPr>
          <w:highlight w:val="green"/>
        </w:rPr>
        <w:t>)</w:t>
      </w:r>
    </w:p>
    <w:p w14:paraId="53A1F841" w14:textId="77777777" w:rsidR="00A06A09" w:rsidRDefault="00A06A09" w:rsidP="00A06A09">
      <w:pPr>
        <w:pStyle w:val="Caption"/>
        <w:keepNext/>
      </w:pPr>
      <w:bookmarkStart w:id="61" w:name="_Toc514938471"/>
      <w:bookmarkStart w:id="62" w:name="_Toc536100"/>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9</w:t>
      </w:r>
      <w:r w:rsidR="0088303E">
        <w:rPr>
          <w:noProof/>
        </w:rPr>
        <w:fldChar w:fldCharType="end"/>
      </w:r>
      <w:r>
        <w:t xml:space="preserve"> Under-five mortality rate, [</w:t>
      </w:r>
      <w:r w:rsidRPr="00957ECA">
        <w:rPr>
          <w:highlight w:val="yellow"/>
        </w:rPr>
        <w:t>country, year</w:t>
      </w:r>
      <w:r>
        <w:t>] [with comparator]</w:t>
      </w:r>
      <w:bookmarkEnd w:id="61"/>
      <w:bookmarkEnd w:id="62"/>
    </w:p>
    <w:p w14:paraId="07BDB394" w14:textId="501E5D6D" w:rsidR="00A06A09" w:rsidRDefault="00A06A09" w:rsidP="00E84AFC">
      <w:pPr>
        <w:rPr>
          <w:noProof/>
          <w:lang w:eastAsia="en-AU"/>
        </w:rPr>
      </w:pPr>
      <w:r w:rsidRPr="00A06A09">
        <w:rPr>
          <w:noProof/>
          <w:highlight w:val="green"/>
          <w:lang w:eastAsia="en-AU"/>
        </w:rPr>
        <w:t>Insert the graph from step 5.1</w:t>
      </w:r>
    </w:p>
    <w:p w14:paraId="37F2F836" w14:textId="77777777" w:rsidR="0068408E" w:rsidRDefault="0068408E" w:rsidP="00E84AFC"/>
    <w:p w14:paraId="139EF6B5" w14:textId="77777777" w:rsidR="00A06A09" w:rsidRPr="00480DCF" w:rsidRDefault="00A06A09" w:rsidP="00A06A09">
      <w:pPr>
        <w:pStyle w:val="Heading4"/>
        <w:rPr>
          <w:i w:val="0"/>
        </w:rPr>
      </w:pPr>
      <w:r w:rsidRPr="00480DCF">
        <w:rPr>
          <w:i w:val="0"/>
        </w:rPr>
        <w:t>Age distribution of child deaths</w:t>
      </w:r>
    </w:p>
    <w:p w14:paraId="546B2B3C" w14:textId="77777777" w:rsidR="00A06A09" w:rsidRDefault="00A06A09" w:rsidP="00E84AFC">
      <w:r>
        <w:t xml:space="preserve">It is important to know the age distribution of child deaths, as this can help determine </w:t>
      </w:r>
      <w:r w:rsidR="00480DCF">
        <w:t>which types of</w:t>
      </w:r>
      <w:r>
        <w:t xml:space="preserve"> child deaths are </w:t>
      </w:r>
      <w:r w:rsidR="00480DCF">
        <w:t xml:space="preserve">not reported and hence </w:t>
      </w:r>
      <w:r>
        <w:t>being missed</w:t>
      </w:r>
      <w:r w:rsidR="00480DCF">
        <w:t>. D</w:t>
      </w:r>
      <w:r>
        <w:t xml:space="preserve">eaths that occur in </w:t>
      </w:r>
      <w:r w:rsidR="00480DCF">
        <w:t xml:space="preserve">the first week after birth </w:t>
      </w:r>
      <w:r>
        <w:t>(</w:t>
      </w:r>
      <w:proofErr w:type="spellStart"/>
      <w:r>
        <w:t>ie</w:t>
      </w:r>
      <w:proofErr w:type="spellEnd"/>
      <w:r>
        <w:t xml:space="preserve">. in the </w:t>
      </w:r>
      <w:r>
        <w:lastRenderedPageBreak/>
        <w:t>early neonatal period) are least likely to be re</w:t>
      </w:r>
      <w:r w:rsidR="00480DCF">
        <w:t xml:space="preserve">ported </w:t>
      </w:r>
      <w:r w:rsidR="009712F3">
        <w:t xml:space="preserve">compared with child deaths at older ages, for </w:t>
      </w:r>
      <w:r w:rsidR="00697C0C">
        <w:t>several</w:t>
      </w:r>
      <w:r w:rsidR="009712F3">
        <w:t xml:space="preserve"> reasons.</w:t>
      </w:r>
    </w:p>
    <w:p w14:paraId="2E668074" w14:textId="77777777" w:rsidR="009712F3" w:rsidRDefault="00B721B0" w:rsidP="00E84AFC">
      <w:r>
        <w:rPr>
          <w:highlight w:val="green"/>
        </w:rPr>
        <w:t xml:space="preserve">If your system </w:t>
      </w:r>
      <w:r w:rsidR="00615D9C">
        <w:rPr>
          <w:highlight w:val="green"/>
        </w:rPr>
        <w:t xml:space="preserve">is recording the age distribution of child deaths under the age of 1 year present these in figure 10. </w:t>
      </w:r>
    </w:p>
    <w:p w14:paraId="2D5AABF2" w14:textId="77777777" w:rsidR="009712F3" w:rsidRDefault="009712F3" w:rsidP="009712F3">
      <w:pPr>
        <w:pStyle w:val="Caption"/>
        <w:keepNext/>
      </w:pPr>
      <w:bookmarkStart w:id="63" w:name="_Toc536101"/>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10</w:t>
      </w:r>
      <w:r w:rsidR="0088303E">
        <w:rPr>
          <w:noProof/>
        </w:rPr>
        <w:fldChar w:fldCharType="end"/>
      </w:r>
      <w:r>
        <w:t xml:space="preserve"> Age distribution of child deaths</w:t>
      </w:r>
      <w:r w:rsidR="00615D9C">
        <w:t xml:space="preserve"> under 1 year</w:t>
      </w:r>
      <w:r>
        <w:t>, [</w:t>
      </w:r>
      <w:r w:rsidRPr="00957ECA">
        <w:rPr>
          <w:highlight w:val="yellow"/>
        </w:rPr>
        <w:t>country, year</w:t>
      </w:r>
      <w:r>
        <w:t>]</w:t>
      </w:r>
      <w:bookmarkEnd w:id="63"/>
    </w:p>
    <w:p w14:paraId="0A833989" w14:textId="77777777" w:rsidR="009712F3" w:rsidRDefault="009712F3" w:rsidP="00E84AFC">
      <w:r w:rsidRPr="009712F3">
        <w:rPr>
          <w:highlight w:val="green"/>
        </w:rPr>
        <w:t>Insert here the graph from step 5.2 (note this is a new feature in ANACONDA, so if you have used an earlier version, this feature will not be working)</w:t>
      </w:r>
      <w:r w:rsidR="00615D9C">
        <w:t xml:space="preserve"> </w:t>
      </w:r>
      <w:r w:rsidR="00615D9C" w:rsidRPr="009712F3">
        <w:rPr>
          <w:highlight w:val="green"/>
        </w:rPr>
        <w:t>Describe figure 10, how does the input data compare with the comparators?</w:t>
      </w:r>
    </w:p>
    <w:p w14:paraId="6742EF58" w14:textId="77777777" w:rsidR="00E84AFC" w:rsidRPr="00480DCF" w:rsidRDefault="00E84AFC" w:rsidP="00E84AFC">
      <w:pPr>
        <w:pStyle w:val="Heading4"/>
        <w:rPr>
          <w:i w:val="0"/>
        </w:rPr>
      </w:pPr>
      <w:r w:rsidRPr="00480DCF">
        <w:rPr>
          <w:i w:val="0"/>
        </w:rPr>
        <w:t>Life expectancy</w:t>
      </w:r>
    </w:p>
    <w:p w14:paraId="0DE4F41D" w14:textId="77777777" w:rsidR="00E84AFC" w:rsidRDefault="00E84AFC" w:rsidP="00E84AFC">
      <w:r>
        <w:t xml:space="preserve">As part of this step, ANACONDA also calculates a life table based on the input data. A life table provides the probability of death at any age, </w:t>
      </w:r>
      <w:r w:rsidR="00480DCF">
        <w:t xml:space="preserve">as well as the number of expected years left to live at any age, </w:t>
      </w:r>
      <w:r>
        <w:t xml:space="preserve">including at age zero. From the input data, life expectancy was calculated at </w:t>
      </w:r>
      <w:r w:rsidR="00A06A09">
        <w:rPr>
          <w:highlight w:val="yellow"/>
        </w:rPr>
        <w:t>[X] years for males and [X]</w:t>
      </w:r>
      <w:r w:rsidRPr="00A350F2">
        <w:rPr>
          <w:highlight w:val="yellow"/>
        </w:rPr>
        <w:t xml:space="preserve"> years for females. </w:t>
      </w:r>
      <w:r w:rsidR="00480DCF" w:rsidRPr="00480DCF">
        <w:rPr>
          <w:highlight w:val="green"/>
        </w:rPr>
        <w:t>Remember that if</w:t>
      </w:r>
      <w:r w:rsidR="00480DCF">
        <w:rPr>
          <w:highlight w:val="green"/>
        </w:rPr>
        <w:t xml:space="preserve"> not all deaths are recorded your life table is going to be biased. </w:t>
      </w:r>
      <w:r w:rsidR="00A06A09" w:rsidRPr="00480DCF">
        <w:rPr>
          <w:highlight w:val="green"/>
        </w:rPr>
        <w:t xml:space="preserve">Discuss </w:t>
      </w:r>
      <w:r w:rsidR="00A06A09" w:rsidRPr="00A06A09">
        <w:rPr>
          <w:highlight w:val="green"/>
        </w:rPr>
        <w:t>here if the life expectancy seems plausible, or if it is overly high due to under-registration. You can include other sources of life expectancy (from your national statistics office or the WHO) to compare, if they are available.</w:t>
      </w:r>
    </w:p>
    <w:p w14:paraId="2375BAA7" w14:textId="77777777" w:rsidR="00E84AFC" w:rsidRDefault="00E84AFC" w:rsidP="00E84AFC">
      <w:pPr>
        <w:rPr>
          <w:rFonts w:asciiTheme="majorHAnsi" w:eastAsiaTheme="majorEastAsia" w:hAnsiTheme="majorHAnsi" w:cstheme="majorBidi"/>
          <w:b/>
          <w:bCs/>
          <w:color w:val="4F81BD" w:themeColor="accent1"/>
          <w:sz w:val="26"/>
          <w:szCs w:val="26"/>
        </w:rPr>
      </w:pPr>
      <w:r>
        <w:br w:type="page"/>
      </w:r>
    </w:p>
    <w:p w14:paraId="76866265" w14:textId="77777777" w:rsidR="00E84AFC" w:rsidRDefault="00E84AFC" w:rsidP="00E84AFC">
      <w:pPr>
        <w:pStyle w:val="Heading2"/>
      </w:pPr>
      <w:bookmarkStart w:id="64" w:name="_Toc515017371"/>
      <w:bookmarkStart w:id="65" w:name="_Toc536076"/>
      <w:r>
        <w:lastRenderedPageBreak/>
        <w:t>Part C: Cause of death data</w:t>
      </w:r>
      <w:bookmarkEnd w:id="64"/>
      <w:bookmarkEnd w:id="65"/>
    </w:p>
    <w:p w14:paraId="1C79B2B5" w14:textId="77777777" w:rsidR="00E84AFC" w:rsidRDefault="00E84AFC" w:rsidP="00E84AFC">
      <w:pPr>
        <w:pStyle w:val="Heading3"/>
      </w:pPr>
      <w:bookmarkStart w:id="66" w:name="_Toc515017372"/>
      <w:bookmarkStart w:id="67" w:name="_Toc536077"/>
      <w:r>
        <w:t>C1. Broad cause of death groups</w:t>
      </w:r>
      <w:bookmarkEnd w:id="66"/>
      <w:bookmarkEnd w:id="67"/>
    </w:p>
    <w:p w14:paraId="03C98088" w14:textId="77777777" w:rsidR="00E84AFC" w:rsidRDefault="00E84AFC" w:rsidP="00E84AFC">
      <w:r>
        <w:t>A first step in checking the quality of cause of death data is to look at the distribution of deaths by three broad groups to assess if the observed pattern is consistent with what is known about the extent of the epidemiological transition in the country. The three groups are:</w:t>
      </w:r>
    </w:p>
    <w:p w14:paraId="64548C6A" w14:textId="77777777" w:rsidR="00E84AFC" w:rsidRPr="00FF041A" w:rsidRDefault="00E84AFC" w:rsidP="00E84AFC">
      <w:pPr>
        <w:pStyle w:val="ListParagraph"/>
        <w:numPr>
          <w:ilvl w:val="0"/>
          <w:numId w:val="9"/>
        </w:numPr>
      </w:pPr>
      <w:r w:rsidRPr="00FF041A">
        <w:t>Group 1: Communicable</w:t>
      </w:r>
      <w:r>
        <w:t>, maternal, neonatal, and nutritional diseases</w:t>
      </w:r>
    </w:p>
    <w:p w14:paraId="1A9BA264" w14:textId="77777777" w:rsidR="00E84AFC" w:rsidRDefault="00E84AFC" w:rsidP="00E84AFC">
      <w:pPr>
        <w:pStyle w:val="ListParagraph"/>
        <w:numPr>
          <w:ilvl w:val="0"/>
          <w:numId w:val="9"/>
        </w:numPr>
      </w:pPr>
      <w:r>
        <w:t>Group 2: Non</w:t>
      </w:r>
      <w:r w:rsidR="00DA16D0">
        <w:t>-</w:t>
      </w:r>
      <w:r>
        <w:t>communicable diseases</w:t>
      </w:r>
      <w:r w:rsidR="00B03901">
        <w:t xml:space="preserve">, </w:t>
      </w:r>
      <w:r w:rsidR="00DA16D0">
        <w:t>including mental health conditions</w:t>
      </w:r>
    </w:p>
    <w:p w14:paraId="25886321" w14:textId="0E9480A0" w:rsidR="00780052" w:rsidRPr="00780052" w:rsidRDefault="00E84AFC" w:rsidP="00780052">
      <w:pPr>
        <w:pStyle w:val="ListParagraph"/>
        <w:numPr>
          <w:ilvl w:val="0"/>
          <w:numId w:val="9"/>
        </w:numPr>
        <w:rPr>
          <w:rFonts w:cstheme="minorHAnsi"/>
        </w:rPr>
      </w:pPr>
      <w:r>
        <w:t>Group 3: External causes and injuries</w:t>
      </w:r>
      <w:r w:rsidR="00780052">
        <w:t xml:space="preserve"> </w:t>
      </w:r>
      <w:r w:rsidR="001F01E2" w:rsidRPr="00DA16D0">
        <w:rPr>
          <w:rFonts w:cstheme="minorHAnsi"/>
          <w:color w:val="000000"/>
          <w:sz w:val="23"/>
          <w:szCs w:val="23"/>
        </w:rPr>
        <w:t>(</w:t>
      </w:r>
      <w:proofErr w:type="spellStart"/>
      <w:r w:rsidR="001F01E2" w:rsidRPr="00DA16D0">
        <w:rPr>
          <w:rFonts w:cstheme="minorHAnsi"/>
          <w:color w:val="000000"/>
          <w:sz w:val="23"/>
          <w:szCs w:val="23"/>
        </w:rPr>
        <w:t>eg</w:t>
      </w:r>
      <w:r w:rsidR="00780052">
        <w:rPr>
          <w:rFonts w:cstheme="minorHAnsi"/>
          <w:color w:val="000000"/>
          <w:sz w:val="23"/>
          <w:szCs w:val="23"/>
        </w:rPr>
        <w:t>.</w:t>
      </w:r>
      <w:proofErr w:type="spellEnd"/>
      <w:r w:rsidR="001F01E2" w:rsidRPr="00DA16D0">
        <w:rPr>
          <w:rFonts w:cstheme="minorHAnsi"/>
          <w:color w:val="000000"/>
          <w:sz w:val="23"/>
          <w:szCs w:val="23"/>
        </w:rPr>
        <w:t xml:space="preserve"> accidents, homicide, suicide, war deaths and natural disasters</w:t>
      </w:r>
      <w:r>
        <w:t>.</w:t>
      </w:r>
      <w:r>
        <w:rPr>
          <w:rStyle w:val="FootnoteReference"/>
        </w:rPr>
        <w:footnoteReference w:id="6"/>
      </w:r>
      <w:r w:rsidR="00DA16D0" w:rsidRPr="00780052">
        <w:rPr>
          <w:rFonts w:ascii="Arial" w:hAnsi="Arial" w:cs="Arial"/>
          <w:color w:val="000000"/>
          <w:sz w:val="23"/>
          <w:szCs w:val="23"/>
        </w:rPr>
        <w:t xml:space="preserve"> </w:t>
      </w:r>
    </w:p>
    <w:p w14:paraId="6189B882" w14:textId="00FA9F11" w:rsidR="00E84AFC" w:rsidRPr="00780052" w:rsidRDefault="00E84AFC" w:rsidP="00780052">
      <w:pPr>
        <w:rPr>
          <w:rFonts w:cstheme="minorHAnsi"/>
        </w:rPr>
      </w:pPr>
      <w:r>
        <w:t xml:space="preserve">Of critical importance from a data quality perspective, is understanding the number of deaths that have been coded to an </w:t>
      </w:r>
      <w:r w:rsidRPr="00780052">
        <w:rPr>
          <w:b/>
        </w:rPr>
        <w:t>unusable or insufficiently-specified code</w:t>
      </w:r>
      <w:r>
        <w:t xml:space="preserve">. Also referred to as ‘garbage codes’, these codes contain no or very little useful information about the probable cause of death for that individual, and hence are of dubious value for guiding public health policy. When the proportion of </w:t>
      </w:r>
      <w:r w:rsidR="00DA16D0">
        <w:t xml:space="preserve">garbage </w:t>
      </w:r>
      <w:r>
        <w:t>c</w:t>
      </w:r>
      <w:r w:rsidR="00DA16D0">
        <w:t xml:space="preserve">auses </w:t>
      </w:r>
      <w:r>
        <w:t>is large (above 10</w:t>
      </w:r>
      <w:r w:rsidR="00780052">
        <w:rPr>
          <w:rFonts w:ascii="Times New Roman" w:hAnsi="Times New Roman" w:cs="Times New Roman"/>
        </w:rPr>
        <w:t>–</w:t>
      </w:r>
      <w:r w:rsidR="00DA16D0">
        <w:t>15</w:t>
      </w:r>
      <w:r>
        <w:t>%) it will bias the distribution of deaths shown in the three broad groups, as the data will not represent the true health status of the population.</w:t>
      </w:r>
      <w:r>
        <w:rPr>
          <w:rStyle w:val="FootnoteReference"/>
        </w:rPr>
        <w:footnoteReference w:id="7"/>
      </w:r>
      <w:r>
        <w:t xml:space="preserve"> </w:t>
      </w:r>
    </w:p>
    <w:p w14:paraId="4E4E60DD" w14:textId="77777777" w:rsidR="002772DE" w:rsidRDefault="002772DE" w:rsidP="00E84AFC">
      <w:r w:rsidRPr="002772DE">
        <w:rPr>
          <w:highlight w:val="green"/>
        </w:rPr>
        <w:t xml:space="preserve">Describe figures 11 (distribution of deaths by </w:t>
      </w:r>
      <w:r w:rsidR="005F5385">
        <w:rPr>
          <w:highlight w:val="green"/>
        </w:rPr>
        <w:t xml:space="preserve">broad </w:t>
      </w:r>
      <w:r w:rsidRPr="002772DE">
        <w:rPr>
          <w:highlight w:val="green"/>
        </w:rPr>
        <w:t>GBD cause groups) and figure 12 (distribution of deaths by usability). Refer to the ratio of group 2 to group 1 – is it close to the com</w:t>
      </w:r>
      <w:r w:rsidR="00DA16D0">
        <w:rPr>
          <w:highlight w:val="green"/>
        </w:rPr>
        <w:t xml:space="preserve">parator or very different? </w:t>
      </w:r>
    </w:p>
    <w:p w14:paraId="2FE6CDA3" w14:textId="77777777" w:rsidR="00E84AFC" w:rsidRDefault="00E84AFC" w:rsidP="00E84AFC">
      <w:pPr>
        <w:pStyle w:val="Caption"/>
        <w:keepNext/>
      </w:pPr>
      <w:bookmarkStart w:id="68" w:name="_Toc514938472"/>
      <w:bookmarkStart w:id="69" w:name="_Toc536102"/>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11</w:t>
      </w:r>
      <w:r w:rsidR="0088303E">
        <w:rPr>
          <w:noProof/>
        </w:rPr>
        <w:fldChar w:fldCharType="end"/>
      </w:r>
      <w:r>
        <w:t xml:space="preserve"> Proportion of deaths by </w:t>
      </w:r>
      <w:r w:rsidR="00615D9C">
        <w:t xml:space="preserve">3 broad </w:t>
      </w:r>
      <w:r>
        <w:t>Group</w:t>
      </w:r>
      <w:r w:rsidR="00615D9C">
        <w:t>s</w:t>
      </w:r>
      <w:r>
        <w:t xml:space="preserve">, including unusable and insufficiently specified codes, </w:t>
      </w:r>
      <w:bookmarkEnd w:id="68"/>
      <w:r w:rsidR="00957ECA">
        <w:t>[</w:t>
      </w:r>
      <w:r w:rsidR="00957ECA" w:rsidRPr="00957ECA">
        <w:rPr>
          <w:highlight w:val="yellow"/>
        </w:rPr>
        <w:t>country, year</w:t>
      </w:r>
      <w:r w:rsidR="00957ECA">
        <w:t>]</w:t>
      </w:r>
      <w:bookmarkEnd w:id="69"/>
    </w:p>
    <w:p w14:paraId="446BA767" w14:textId="77777777" w:rsidR="00E84AFC" w:rsidRDefault="002772DE" w:rsidP="00E84AFC">
      <w:r w:rsidRPr="002772DE">
        <w:rPr>
          <w:noProof/>
          <w:highlight w:val="green"/>
          <w:lang w:eastAsia="en-AU"/>
        </w:rPr>
        <w:t>Insert the bar graph from step 6.1</w:t>
      </w:r>
    </w:p>
    <w:p w14:paraId="7101F54E" w14:textId="77777777" w:rsidR="00E84AFC" w:rsidRDefault="00E84AFC" w:rsidP="00E84AFC">
      <w:pPr>
        <w:pStyle w:val="Caption"/>
        <w:keepNext/>
      </w:pPr>
      <w:bookmarkStart w:id="70" w:name="_Toc514938473"/>
      <w:bookmarkStart w:id="71" w:name="_Toc536103"/>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12</w:t>
      </w:r>
      <w:r w:rsidR="0088303E">
        <w:rPr>
          <w:noProof/>
        </w:rPr>
        <w:fldChar w:fldCharType="end"/>
      </w:r>
      <w:r>
        <w:t xml:space="preserve"> </w:t>
      </w:r>
      <w:r w:rsidR="00615D9C">
        <w:t>Distribution of deaths by utility</w:t>
      </w:r>
      <w:r>
        <w:t xml:space="preserve"> of </w:t>
      </w:r>
      <w:r w:rsidR="00615D9C">
        <w:t>the cause of death</w:t>
      </w:r>
      <w:r>
        <w:t xml:space="preserve">, </w:t>
      </w:r>
      <w:bookmarkEnd w:id="70"/>
      <w:r w:rsidR="00957ECA">
        <w:t>[</w:t>
      </w:r>
      <w:r w:rsidR="00957ECA" w:rsidRPr="00957ECA">
        <w:rPr>
          <w:highlight w:val="yellow"/>
        </w:rPr>
        <w:t>country, year</w:t>
      </w:r>
      <w:r w:rsidR="00957ECA">
        <w:t>]</w:t>
      </w:r>
      <w:bookmarkEnd w:id="71"/>
    </w:p>
    <w:p w14:paraId="732C97D6" w14:textId="416C45FE" w:rsidR="00E84AFC" w:rsidRDefault="00E145AA" w:rsidP="00E84AFC">
      <w:r>
        <w:rPr>
          <w:noProof/>
          <w:highlight w:val="green"/>
          <w:lang w:eastAsia="en-AU"/>
        </w:rPr>
        <w:t xml:space="preserve">If you have a single year’s worth of data: </w:t>
      </w:r>
      <w:r w:rsidR="002772DE" w:rsidRPr="002772DE">
        <w:rPr>
          <w:noProof/>
          <w:highlight w:val="green"/>
          <w:lang w:eastAsia="en-AU"/>
        </w:rPr>
        <w:t>Insert the pie chart from step 6.1</w:t>
      </w:r>
    </w:p>
    <w:p w14:paraId="75076949" w14:textId="2237A5D3" w:rsidR="00E145AA" w:rsidRPr="00873000" w:rsidRDefault="00E145AA" w:rsidP="00E145AA">
      <w:pPr>
        <w:rPr>
          <w:lang w:eastAsia="en-AU"/>
        </w:rPr>
      </w:pPr>
      <w:r>
        <w:rPr>
          <w:highlight w:val="green"/>
          <w:lang w:eastAsia="en-AU"/>
        </w:rPr>
        <w:t xml:space="preserve">If you have more than one year’s data: </w:t>
      </w:r>
      <w:r w:rsidRPr="00873000">
        <w:rPr>
          <w:highlight w:val="green"/>
          <w:lang w:eastAsia="en-AU"/>
        </w:rPr>
        <w:t>update the chart data below (for this, click the picture with the right mouse button and then click "Edit Data "). You can delete this chart from your report if you do not want to use it.</w:t>
      </w:r>
    </w:p>
    <w:p w14:paraId="385F0CA8" w14:textId="77777777" w:rsidR="00E145AA" w:rsidRDefault="00E145AA" w:rsidP="00E145AA">
      <w:r>
        <w:rPr>
          <w:noProof/>
          <w:lang w:val="en-US"/>
        </w:rPr>
        <w:lastRenderedPageBreak/>
        <w:drawing>
          <wp:inline distT="0" distB="0" distL="0" distR="0" wp14:anchorId="19F71B76" wp14:editId="37E54E91">
            <wp:extent cx="5486400" cy="32004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4AE318" w14:textId="56A96D38" w:rsidR="00E145AA" w:rsidRDefault="00E145AA" w:rsidP="00E145AA">
      <w:r w:rsidRPr="00F34B5C">
        <w:rPr>
          <w:highlight w:val="green"/>
        </w:rPr>
        <w:t>Optional extra figure:</w:t>
      </w:r>
      <w:r w:rsidR="00FB039A">
        <w:t xml:space="preserve"> </w:t>
      </w:r>
      <w:r w:rsidRPr="00551278">
        <w:rPr>
          <w:highlight w:val="green"/>
        </w:rPr>
        <w:t>If you have sub-national data, an optional figure to include is the Proportion of garbage codes by [State / Regional / Municipality]. [Country / State], [year]. Identify the locations with the largest proportions of garbage codes.</w:t>
      </w:r>
    </w:p>
    <w:p w14:paraId="10C9D92B" w14:textId="77777777" w:rsidR="00E84AFC" w:rsidRDefault="00E84AFC" w:rsidP="00E84AFC"/>
    <w:p w14:paraId="2A9CF3CE" w14:textId="77777777" w:rsidR="00E84AFC" w:rsidRDefault="00E84AFC" w:rsidP="00E84AFC">
      <w:pPr>
        <w:pStyle w:val="Heading3"/>
      </w:pPr>
      <w:bookmarkStart w:id="72" w:name="_Toc515017373"/>
      <w:bookmarkStart w:id="73" w:name="_Toc536078"/>
      <w:r>
        <w:t>C2. Total deaths by ICD-10 Chapter</w:t>
      </w:r>
      <w:bookmarkEnd w:id="72"/>
      <w:bookmarkEnd w:id="73"/>
    </w:p>
    <w:p w14:paraId="6241ED9E" w14:textId="5E8CF314" w:rsidR="00E84AFC" w:rsidRDefault="00E84AFC" w:rsidP="00E84AFC">
      <w:r>
        <w:t xml:space="preserve">The ICD-10 </w:t>
      </w:r>
      <w:r w:rsidR="00A87E90">
        <w:t>classifies</w:t>
      </w:r>
      <w:r>
        <w:t xml:space="preserve"> mortality codes into 22</w:t>
      </w:r>
      <w:r w:rsidRPr="009F4F7F">
        <w:t xml:space="preserve"> broad chapters. </w:t>
      </w:r>
      <w:r w:rsidR="00E33771">
        <w:t>D</w:t>
      </w:r>
      <w:r w:rsidRPr="009F4F7F">
        <w:t>isplaying the</w:t>
      </w:r>
      <w:r>
        <w:t xml:space="preserve"> proportion of deaths belonging to each chapter of the ICD-10, and the fraction of </w:t>
      </w:r>
      <w:r w:rsidR="00A87E90">
        <w:t>garbage codes your data record</w:t>
      </w:r>
      <w:r>
        <w:t xml:space="preserve"> </w:t>
      </w:r>
      <w:r w:rsidR="00A87E90">
        <w:t>in</w:t>
      </w:r>
      <w:r w:rsidR="004465D6">
        <w:t xml:space="preserve"> each chapter, </w:t>
      </w:r>
      <w:r>
        <w:t xml:space="preserve">is </w:t>
      </w:r>
      <w:r w:rsidR="004465D6">
        <w:t xml:space="preserve">a useful first step to know where </w:t>
      </w:r>
      <w:r w:rsidR="00A87E90">
        <w:t xml:space="preserve">these </w:t>
      </w:r>
      <w:r>
        <w:t xml:space="preserve">codes are coming from and </w:t>
      </w:r>
      <w:r w:rsidR="004465D6">
        <w:t xml:space="preserve">where </w:t>
      </w:r>
      <w:r>
        <w:t>the major areas of concern</w:t>
      </w:r>
      <w:r w:rsidR="004465D6">
        <w:t xml:space="preserve"> ar</w:t>
      </w:r>
      <w:r w:rsidR="0052078F">
        <w:t>e</w:t>
      </w:r>
      <w:r w:rsidR="00703715">
        <w:t xml:space="preserve"> (</w:t>
      </w:r>
      <w:r w:rsidR="00703715" w:rsidRPr="00703715">
        <w:rPr>
          <w:b/>
        </w:rPr>
        <w:t>Table 4</w:t>
      </w:r>
      <w:r w:rsidR="00703715">
        <w:t>)</w:t>
      </w:r>
      <w:r w:rsidRPr="0052078F">
        <w:t xml:space="preserve">. </w:t>
      </w:r>
    </w:p>
    <w:p w14:paraId="1645A0B1" w14:textId="77777777" w:rsidR="002772DE" w:rsidRDefault="002772DE" w:rsidP="00E84AFC">
      <w:r w:rsidRPr="002772DE">
        <w:rPr>
          <w:highlight w:val="green"/>
        </w:rPr>
        <w:t xml:space="preserve">Describe table </w:t>
      </w:r>
      <w:r w:rsidR="004465D6">
        <w:rPr>
          <w:highlight w:val="green"/>
        </w:rPr>
        <w:t>4</w:t>
      </w:r>
      <w:r w:rsidRPr="002772DE">
        <w:rPr>
          <w:highlight w:val="green"/>
        </w:rPr>
        <w:t xml:space="preserve"> – what chapters contain most of the </w:t>
      </w:r>
      <w:r w:rsidR="00A56F0E">
        <w:rPr>
          <w:highlight w:val="green"/>
        </w:rPr>
        <w:t>garbage</w:t>
      </w:r>
      <w:r w:rsidRPr="002772DE">
        <w:rPr>
          <w:highlight w:val="green"/>
        </w:rPr>
        <w:t xml:space="preserve"> codes?</w:t>
      </w:r>
    </w:p>
    <w:p w14:paraId="0832550F" w14:textId="77777777" w:rsidR="00E056D4" w:rsidRDefault="00E056D4" w:rsidP="00E056D4">
      <w:pPr>
        <w:pStyle w:val="Caption"/>
        <w:keepNext/>
      </w:pPr>
      <w:bookmarkStart w:id="74" w:name="_Toc536115"/>
      <w:bookmarkStart w:id="75" w:name="_Toc514938509"/>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4</w:t>
      </w:r>
      <w:r w:rsidR="0088303E">
        <w:rPr>
          <w:noProof/>
        </w:rPr>
        <w:fldChar w:fldCharType="end"/>
      </w:r>
      <w:r w:rsidR="004D1F7F">
        <w:t xml:space="preserve"> </w:t>
      </w:r>
      <w:r w:rsidRPr="00012259">
        <w:t xml:space="preserve">ICD-10 Chapters with the highest amount of garbage codes in each, </w:t>
      </w:r>
      <w:r w:rsidRPr="004D1F7F">
        <w:rPr>
          <w:highlight w:val="yellow"/>
        </w:rPr>
        <w:t>[country, name]</w:t>
      </w:r>
      <w:bookmarkEnd w:id="74"/>
    </w:p>
    <w:bookmarkEnd w:id="75"/>
    <w:p w14:paraId="0DF5E11E" w14:textId="77777777" w:rsidR="002772DE" w:rsidRPr="002772DE" w:rsidRDefault="002772DE" w:rsidP="002772DE">
      <w:r w:rsidRPr="002772DE">
        <w:rPr>
          <w:highlight w:val="green"/>
        </w:rPr>
        <w:t>To generate this table, sort the original table in ANCONDA (st</w:t>
      </w:r>
      <w:r w:rsidR="00A87E90">
        <w:rPr>
          <w:highlight w:val="green"/>
        </w:rPr>
        <w:t>ep 7.2) by the column “% total garbage</w:t>
      </w:r>
      <w:r w:rsidRPr="002772DE">
        <w:rPr>
          <w:highlight w:val="green"/>
        </w:rPr>
        <w:t xml:space="preserve"> codes” from largest to smallest. Then copy and paste the top five rows across (an example has been provided)</w:t>
      </w:r>
    </w:p>
    <w:tbl>
      <w:tblPr>
        <w:tblStyle w:val="PlainTable21"/>
        <w:tblW w:w="9088" w:type="dxa"/>
        <w:tblLook w:val="04A0" w:firstRow="1" w:lastRow="0" w:firstColumn="1" w:lastColumn="0" w:noHBand="0" w:noVBand="1"/>
      </w:tblPr>
      <w:tblGrid>
        <w:gridCol w:w="763"/>
        <w:gridCol w:w="4398"/>
        <w:gridCol w:w="1345"/>
        <w:gridCol w:w="1345"/>
        <w:gridCol w:w="1237"/>
      </w:tblGrid>
      <w:tr w:rsidR="00424AB6" w14:paraId="66640E35" w14:textId="77777777" w:rsidTr="007B6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Align w:val="center"/>
          </w:tcPr>
          <w:p w14:paraId="0EC5F5DC" w14:textId="77777777" w:rsidR="00424AB6" w:rsidRPr="00EA7C17" w:rsidRDefault="00424AB6" w:rsidP="007B637B">
            <w:pPr>
              <w:jc w:val="center"/>
            </w:pPr>
            <w:bookmarkStart w:id="76" w:name="_Hlk532551971"/>
            <w:r w:rsidRPr="00EA7C17">
              <w:t>Rank</w:t>
            </w:r>
          </w:p>
        </w:tc>
        <w:tc>
          <w:tcPr>
            <w:tcW w:w="4398" w:type="dxa"/>
            <w:vAlign w:val="center"/>
          </w:tcPr>
          <w:p w14:paraId="5B75B53D" w14:textId="77777777" w:rsidR="00424AB6" w:rsidRPr="00EA7C17" w:rsidRDefault="00424AB6" w:rsidP="007B637B">
            <w:pPr>
              <w:jc w:val="center"/>
              <w:cnfStyle w:val="100000000000" w:firstRow="1" w:lastRow="0" w:firstColumn="0" w:lastColumn="0" w:oddVBand="0" w:evenVBand="0" w:oddHBand="0" w:evenHBand="0" w:firstRowFirstColumn="0" w:firstRowLastColumn="0" w:lastRowFirstColumn="0" w:lastRowLastColumn="0"/>
            </w:pPr>
            <w:r w:rsidRPr="00EA7C17">
              <w:t>Chapter</w:t>
            </w:r>
          </w:p>
        </w:tc>
        <w:tc>
          <w:tcPr>
            <w:tcW w:w="1345" w:type="dxa"/>
            <w:vAlign w:val="center"/>
          </w:tcPr>
          <w:p w14:paraId="4DB6C777" w14:textId="77777777" w:rsidR="00424AB6" w:rsidRPr="00EA7C17" w:rsidRDefault="00424AB6" w:rsidP="00424AB6">
            <w:pPr>
              <w:jc w:val="right"/>
              <w:cnfStyle w:val="100000000000" w:firstRow="1" w:lastRow="0" w:firstColumn="0" w:lastColumn="0" w:oddVBand="0" w:evenVBand="0" w:oddHBand="0" w:evenHBand="0" w:firstRowFirstColumn="0" w:firstRowLastColumn="0" w:lastRowFirstColumn="0" w:lastRowLastColumn="0"/>
            </w:pPr>
            <w:r w:rsidRPr="00EA7C17">
              <w:t>ICD-10 code range</w:t>
            </w:r>
          </w:p>
        </w:tc>
        <w:tc>
          <w:tcPr>
            <w:tcW w:w="1345" w:type="dxa"/>
            <w:vAlign w:val="center"/>
          </w:tcPr>
          <w:p w14:paraId="780F060E" w14:textId="77777777" w:rsidR="00424AB6" w:rsidRDefault="00424AB6" w:rsidP="00424AB6">
            <w:pPr>
              <w:jc w:val="right"/>
              <w:cnfStyle w:val="100000000000" w:firstRow="1" w:lastRow="0" w:firstColumn="0" w:lastColumn="0" w:oddVBand="0" w:evenVBand="0" w:oddHBand="0" w:evenHBand="0" w:firstRowFirstColumn="0" w:firstRowLastColumn="0" w:lastRowFirstColumn="0" w:lastRowLastColumn="0"/>
            </w:pPr>
            <w:r>
              <w:t>D</w:t>
            </w:r>
            <w:r w:rsidRPr="00EA7C17">
              <w:t xml:space="preserve">eaths </w:t>
            </w:r>
          </w:p>
          <w:p w14:paraId="73684184" w14:textId="77777777" w:rsidR="00424AB6" w:rsidRPr="00EA7C17" w:rsidRDefault="00424AB6" w:rsidP="00424AB6">
            <w:pPr>
              <w:jc w:val="right"/>
              <w:cnfStyle w:val="100000000000" w:firstRow="1" w:lastRow="0" w:firstColumn="0" w:lastColumn="0" w:oddVBand="0" w:evenVBand="0" w:oddHBand="0" w:evenHBand="0" w:firstRowFirstColumn="0" w:firstRowLastColumn="0" w:lastRowFirstColumn="0" w:lastRowLastColumn="0"/>
            </w:pPr>
            <w:r w:rsidRPr="00EA7C17">
              <w:t>(%)</w:t>
            </w:r>
          </w:p>
        </w:tc>
        <w:tc>
          <w:tcPr>
            <w:tcW w:w="1237" w:type="dxa"/>
            <w:vAlign w:val="center"/>
          </w:tcPr>
          <w:p w14:paraId="01A65DAB" w14:textId="77777777" w:rsidR="00424AB6" w:rsidRPr="00EA7C17" w:rsidRDefault="00424AB6" w:rsidP="00424AB6">
            <w:pPr>
              <w:jc w:val="right"/>
              <w:cnfStyle w:val="100000000000" w:firstRow="1" w:lastRow="0" w:firstColumn="0" w:lastColumn="0" w:oddVBand="0" w:evenVBand="0" w:oddHBand="0" w:evenHBand="0" w:firstRowFirstColumn="0" w:firstRowLastColumn="0" w:lastRowFirstColumn="0" w:lastRowLastColumn="0"/>
            </w:pPr>
            <w:r>
              <w:t>G</w:t>
            </w:r>
            <w:r w:rsidRPr="00EA7C17">
              <w:t>arbage codes (%)</w:t>
            </w:r>
          </w:p>
        </w:tc>
      </w:tr>
      <w:tr w:rsidR="00424AB6" w14:paraId="70E3BCFC" w14:textId="77777777" w:rsidTr="007B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Align w:val="center"/>
          </w:tcPr>
          <w:p w14:paraId="27820416" w14:textId="77777777" w:rsidR="00424AB6" w:rsidRPr="00EA7C17" w:rsidRDefault="00424AB6" w:rsidP="007B637B">
            <w:pPr>
              <w:jc w:val="center"/>
            </w:pPr>
            <w:r w:rsidRPr="00EA7C17">
              <w:t>1</w:t>
            </w:r>
          </w:p>
        </w:tc>
        <w:tc>
          <w:tcPr>
            <w:tcW w:w="4398" w:type="dxa"/>
            <w:vAlign w:val="center"/>
          </w:tcPr>
          <w:p w14:paraId="41E39676" w14:textId="77777777" w:rsidR="00424AB6" w:rsidRPr="002772DE" w:rsidRDefault="00424AB6" w:rsidP="007B637B">
            <w:pPr>
              <w:cnfStyle w:val="000000100000" w:firstRow="0" w:lastRow="0" w:firstColumn="0" w:lastColumn="0" w:oddVBand="0" w:evenVBand="0" w:oddHBand="1" w:evenHBand="0" w:firstRowFirstColumn="0" w:firstRowLastColumn="0" w:lastRowFirstColumn="0" w:lastRowLastColumn="0"/>
              <w:rPr>
                <w:highlight w:val="yellow"/>
              </w:rPr>
            </w:pPr>
            <w:r w:rsidRPr="002772DE">
              <w:rPr>
                <w:highlight w:val="yellow"/>
              </w:rPr>
              <w:t>Chapter IX: Diseases of the circulatory system</w:t>
            </w:r>
          </w:p>
        </w:tc>
        <w:tc>
          <w:tcPr>
            <w:tcW w:w="1345" w:type="dxa"/>
            <w:vAlign w:val="center"/>
          </w:tcPr>
          <w:p w14:paraId="530FF7DF"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rPr>
                <w:highlight w:val="yellow"/>
              </w:rPr>
            </w:pPr>
            <w:r w:rsidRPr="002772DE">
              <w:rPr>
                <w:highlight w:val="yellow"/>
              </w:rPr>
              <w:t>I00-I99</w:t>
            </w:r>
          </w:p>
        </w:tc>
        <w:tc>
          <w:tcPr>
            <w:tcW w:w="1345" w:type="dxa"/>
            <w:vAlign w:val="center"/>
          </w:tcPr>
          <w:p w14:paraId="26A4F909"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rPr>
                <w:highlight w:val="yellow"/>
              </w:rPr>
            </w:pPr>
            <w:r w:rsidRPr="002772DE">
              <w:rPr>
                <w:highlight w:val="yellow"/>
              </w:rPr>
              <w:t>27.5</w:t>
            </w:r>
          </w:p>
        </w:tc>
        <w:tc>
          <w:tcPr>
            <w:tcW w:w="1237" w:type="dxa"/>
            <w:vAlign w:val="center"/>
          </w:tcPr>
          <w:p w14:paraId="21F28BA3"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rPr>
                <w:highlight w:val="yellow"/>
              </w:rPr>
            </w:pPr>
            <w:r w:rsidRPr="002772DE">
              <w:rPr>
                <w:highlight w:val="yellow"/>
              </w:rPr>
              <w:t>35.3</w:t>
            </w:r>
          </w:p>
        </w:tc>
      </w:tr>
      <w:tr w:rsidR="00424AB6" w14:paraId="2D61147F" w14:textId="77777777" w:rsidTr="007B637B">
        <w:tc>
          <w:tcPr>
            <w:cnfStyle w:val="001000000000" w:firstRow="0" w:lastRow="0" w:firstColumn="1" w:lastColumn="0" w:oddVBand="0" w:evenVBand="0" w:oddHBand="0" w:evenHBand="0" w:firstRowFirstColumn="0" w:firstRowLastColumn="0" w:lastRowFirstColumn="0" w:lastRowLastColumn="0"/>
            <w:tcW w:w="763" w:type="dxa"/>
            <w:vAlign w:val="center"/>
          </w:tcPr>
          <w:p w14:paraId="6BD60867" w14:textId="77777777" w:rsidR="00424AB6" w:rsidRPr="00EA7C17" w:rsidRDefault="00424AB6" w:rsidP="007B637B">
            <w:pPr>
              <w:jc w:val="center"/>
            </w:pPr>
            <w:r w:rsidRPr="00EA7C17">
              <w:t>2</w:t>
            </w:r>
          </w:p>
        </w:tc>
        <w:tc>
          <w:tcPr>
            <w:tcW w:w="4398" w:type="dxa"/>
            <w:vAlign w:val="center"/>
          </w:tcPr>
          <w:p w14:paraId="0D0D572D" w14:textId="77777777" w:rsidR="00424AB6" w:rsidRPr="002772DE" w:rsidRDefault="00424AB6" w:rsidP="007B637B">
            <w:pPr>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53D60149"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53FC203D"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c>
          <w:tcPr>
            <w:tcW w:w="1237" w:type="dxa"/>
            <w:vAlign w:val="center"/>
          </w:tcPr>
          <w:p w14:paraId="0A6DB262"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r>
      <w:tr w:rsidR="00424AB6" w14:paraId="7E27497E" w14:textId="77777777" w:rsidTr="007B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Align w:val="center"/>
          </w:tcPr>
          <w:p w14:paraId="005C1D23" w14:textId="77777777" w:rsidR="00424AB6" w:rsidRPr="00EA7C17" w:rsidRDefault="00424AB6" w:rsidP="007B637B">
            <w:pPr>
              <w:jc w:val="center"/>
            </w:pPr>
            <w:r w:rsidRPr="00EA7C17">
              <w:t>3</w:t>
            </w:r>
          </w:p>
        </w:tc>
        <w:tc>
          <w:tcPr>
            <w:tcW w:w="4398" w:type="dxa"/>
            <w:vAlign w:val="center"/>
          </w:tcPr>
          <w:p w14:paraId="68D688C0" w14:textId="77777777" w:rsidR="00424AB6" w:rsidRPr="002772DE" w:rsidRDefault="00424AB6" w:rsidP="007B637B">
            <w:pPr>
              <w:cnfStyle w:val="000000100000" w:firstRow="0" w:lastRow="0" w:firstColumn="0" w:lastColumn="0" w:oddVBand="0" w:evenVBand="0" w:oddHBand="1" w:evenHBand="0" w:firstRowFirstColumn="0" w:firstRowLastColumn="0" w:lastRowFirstColumn="0" w:lastRowLastColumn="0"/>
            </w:pPr>
          </w:p>
        </w:tc>
        <w:tc>
          <w:tcPr>
            <w:tcW w:w="1345" w:type="dxa"/>
            <w:vAlign w:val="center"/>
          </w:tcPr>
          <w:p w14:paraId="09492112"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c>
          <w:tcPr>
            <w:tcW w:w="1345" w:type="dxa"/>
            <w:vAlign w:val="center"/>
          </w:tcPr>
          <w:p w14:paraId="55865FF1"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c>
          <w:tcPr>
            <w:tcW w:w="1237" w:type="dxa"/>
            <w:vAlign w:val="center"/>
          </w:tcPr>
          <w:p w14:paraId="1F1B876E"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r>
      <w:tr w:rsidR="00424AB6" w14:paraId="23415378" w14:textId="77777777" w:rsidTr="007B637B">
        <w:tc>
          <w:tcPr>
            <w:cnfStyle w:val="001000000000" w:firstRow="0" w:lastRow="0" w:firstColumn="1" w:lastColumn="0" w:oddVBand="0" w:evenVBand="0" w:oddHBand="0" w:evenHBand="0" w:firstRowFirstColumn="0" w:firstRowLastColumn="0" w:lastRowFirstColumn="0" w:lastRowLastColumn="0"/>
            <w:tcW w:w="763" w:type="dxa"/>
            <w:vAlign w:val="center"/>
          </w:tcPr>
          <w:p w14:paraId="443B725D" w14:textId="77777777" w:rsidR="00424AB6" w:rsidRPr="00EA7C17" w:rsidRDefault="00424AB6" w:rsidP="007B637B">
            <w:pPr>
              <w:jc w:val="center"/>
            </w:pPr>
            <w:r w:rsidRPr="00EA7C17">
              <w:t>4</w:t>
            </w:r>
          </w:p>
        </w:tc>
        <w:tc>
          <w:tcPr>
            <w:tcW w:w="4398" w:type="dxa"/>
            <w:vAlign w:val="center"/>
          </w:tcPr>
          <w:p w14:paraId="379F42E9" w14:textId="77777777" w:rsidR="00424AB6" w:rsidRPr="002772DE" w:rsidRDefault="00424AB6" w:rsidP="007B637B">
            <w:pPr>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73D6B869"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c>
          <w:tcPr>
            <w:tcW w:w="1345" w:type="dxa"/>
            <w:vAlign w:val="center"/>
          </w:tcPr>
          <w:p w14:paraId="0F6D9733"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c>
          <w:tcPr>
            <w:tcW w:w="1237" w:type="dxa"/>
            <w:vAlign w:val="center"/>
          </w:tcPr>
          <w:p w14:paraId="7A4E2729" w14:textId="77777777" w:rsidR="00424AB6" w:rsidRPr="002772DE" w:rsidRDefault="00424AB6" w:rsidP="007B637B">
            <w:pPr>
              <w:jc w:val="right"/>
              <w:cnfStyle w:val="000000000000" w:firstRow="0" w:lastRow="0" w:firstColumn="0" w:lastColumn="0" w:oddVBand="0" w:evenVBand="0" w:oddHBand="0" w:evenHBand="0" w:firstRowFirstColumn="0" w:firstRowLastColumn="0" w:lastRowFirstColumn="0" w:lastRowLastColumn="0"/>
            </w:pPr>
          </w:p>
        </w:tc>
      </w:tr>
      <w:tr w:rsidR="00424AB6" w14:paraId="59EAF1A3" w14:textId="77777777" w:rsidTr="007B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3" w:type="dxa"/>
            <w:vAlign w:val="center"/>
          </w:tcPr>
          <w:p w14:paraId="1C2BFAF0" w14:textId="77777777" w:rsidR="00424AB6" w:rsidRPr="00EA7C17" w:rsidRDefault="00424AB6" w:rsidP="007B637B">
            <w:pPr>
              <w:jc w:val="center"/>
            </w:pPr>
            <w:r w:rsidRPr="00EA7C17">
              <w:t>5</w:t>
            </w:r>
          </w:p>
        </w:tc>
        <w:tc>
          <w:tcPr>
            <w:tcW w:w="4398" w:type="dxa"/>
            <w:vAlign w:val="center"/>
          </w:tcPr>
          <w:p w14:paraId="5E468295" w14:textId="77777777" w:rsidR="00424AB6" w:rsidRPr="002772DE" w:rsidRDefault="00424AB6" w:rsidP="007B637B">
            <w:pPr>
              <w:cnfStyle w:val="000000100000" w:firstRow="0" w:lastRow="0" w:firstColumn="0" w:lastColumn="0" w:oddVBand="0" w:evenVBand="0" w:oddHBand="1" w:evenHBand="0" w:firstRowFirstColumn="0" w:firstRowLastColumn="0" w:lastRowFirstColumn="0" w:lastRowLastColumn="0"/>
            </w:pPr>
          </w:p>
        </w:tc>
        <w:tc>
          <w:tcPr>
            <w:tcW w:w="1345" w:type="dxa"/>
            <w:vAlign w:val="center"/>
          </w:tcPr>
          <w:p w14:paraId="520C6D36"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c>
          <w:tcPr>
            <w:tcW w:w="1345" w:type="dxa"/>
            <w:vAlign w:val="center"/>
          </w:tcPr>
          <w:p w14:paraId="41C69DB7"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c>
          <w:tcPr>
            <w:tcW w:w="1237" w:type="dxa"/>
            <w:vAlign w:val="center"/>
          </w:tcPr>
          <w:p w14:paraId="7B9D3AF0" w14:textId="77777777" w:rsidR="00424AB6" w:rsidRPr="002772DE" w:rsidRDefault="00424AB6" w:rsidP="007B637B">
            <w:pPr>
              <w:jc w:val="right"/>
              <w:cnfStyle w:val="000000100000" w:firstRow="0" w:lastRow="0" w:firstColumn="0" w:lastColumn="0" w:oddVBand="0" w:evenVBand="0" w:oddHBand="1" w:evenHBand="0" w:firstRowFirstColumn="0" w:firstRowLastColumn="0" w:lastRowFirstColumn="0" w:lastRowLastColumn="0"/>
            </w:pPr>
          </w:p>
        </w:tc>
      </w:tr>
      <w:tr w:rsidR="00424AB6" w14:paraId="29EC25C6" w14:textId="77777777" w:rsidTr="007B637B">
        <w:tc>
          <w:tcPr>
            <w:cnfStyle w:val="001000000000" w:firstRow="0" w:lastRow="0" w:firstColumn="1" w:lastColumn="0" w:oddVBand="0" w:evenVBand="0" w:oddHBand="0" w:evenHBand="0" w:firstRowFirstColumn="0" w:firstRowLastColumn="0" w:lastRowFirstColumn="0" w:lastRowLastColumn="0"/>
            <w:tcW w:w="6503" w:type="dxa"/>
            <w:gridSpan w:val="3"/>
          </w:tcPr>
          <w:p w14:paraId="2544DC26" w14:textId="77777777" w:rsidR="00424AB6" w:rsidRPr="00EA7C17" w:rsidRDefault="00424AB6" w:rsidP="007B637B">
            <w:pPr>
              <w:jc w:val="right"/>
            </w:pPr>
            <w:r w:rsidRPr="00EA7C17">
              <w:t>TOTAL (top five Chapters)</w:t>
            </w:r>
          </w:p>
        </w:tc>
        <w:tc>
          <w:tcPr>
            <w:tcW w:w="1345" w:type="dxa"/>
          </w:tcPr>
          <w:p w14:paraId="5DBE60CA" w14:textId="77777777" w:rsidR="00424AB6" w:rsidRPr="00EA7C17" w:rsidRDefault="00424AB6" w:rsidP="007B637B">
            <w:pPr>
              <w:jc w:val="right"/>
              <w:cnfStyle w:val="000000000000" w:firstRow="0" w:lastRow="0" w:firstColumn="0" w:lastColumn="0" w:oddVBand="0" w:evenVBand="0" w:oddHBand="0" w:evenHBand="0" w:firstRowFirstColumn="0" w:firstRowLastColumn="0" w:lastRowFirstColumn="0" w:lastRowLastColumn="0"/>
              <w:rPr>
                <w:b/>
              </w:rPr>
            </w:pPr>
          </w:p>
        </w:tc>
        <w:tc>
          <w:tcPr>
            <w:tcW w:w="1237" w:type="dxa"/>
          </w:tcPr>
          <w:p w14:paraId="6B940E0E" w14:textId="77777777" w:rsidR="00424AB6" w:rsidRPr="00EA7C17" w:rsidRDefault="00424AB6" w:rsidP="007B637B">
            <w:pPr>
              <w:jc w:val="right"/>
              <w:cnfStyle w:val="000000000000" w:firstRow="0" w:lastRow="0" w:firstColumn="0" w:lastColumn="0" w:oddVBand="0" w:evenVBand="0" w:oddHBand="0" w:evenHBand="0" w:firstRowFirstColumn="0" w:firstRowLastColumn="0" w:lastRowFirstColumn="0" w:lastRowLastColumn="0"/>
              <w:rPr>
                <w:b/>
              </w:rPr>
            </w:pPr>
          </w:p>
        </w:tc>
      </w:tr>
      <w:bookmarkEnd w:id="76"/>
    </w:tbl>
    <w:p w14:paraId="40C959C0" w14:textId="77777777" w:rsidR="00E84AFC" w:rsidRPr="00F512E6" w:rsidRDefault="00E84AFC" w:rsidP="002772DE"/>
    <w:p w14:paraId="07850274" w14:textId="77777777" w:rsidR="00E84AFC" w:rsidRDefault="00E84AFC" w:rsidP="00E84AFC">
      <w:pPr>
        <w:pStyle w:val="Heading3"/>
      </w:pPr>
      <w:bookmarkStart w:id="77" w:name="_Toc515017374"/>
      <w:bookmarkStart w:id="78" w:name="_Toc536079"/>
      <w:r>
        <w:lastRenderedPageBreak/>
        <w:t xml:space="preserve">C3. </w:t>
      </w:r>
      <w:r w:rsidR="00C054A0">
        <w:t xml:space="preserve">Garbage codes </w:t>
      </w:r>
      <w:r>
        <w:t>by category</w:t>
      </w:r>
      <w:bookmarkEnd w:id="77"/>
      <w:bookmarkEnd w:id="78"/>
    </w:p>
    <w:p w14:paraId="14BBDE9B" w14:textId="77777777" w:rsidR="00E84AFC" w:rsidRPr="00E93E29" w:rsidRDefault="00E33771" w:rsidP="00E84AFC">
      <w:r>
        <w:t xml:space="preserve">To further understand the origin and types of garbage codes in the cause of death data </w:t>
      </w:r>
      <w:r w:rsidR="00E84AFC" w:rsidRPr="00E93E29">
        <w:t xml:space="preserve">ANACONDA classifies </w:t>
      </w:r>
      <w:r>
        <w:t xml:space="preserve">all unusable and insufficiently specified causes </w:t>
      </w:r>
      <w:r w:rsidR="00E84AFC" w:rsidRPr="00E93E29">
        <w:t xml:space="preserve">into </w:t>
      </w:r>
      <w:r w:rsidR="00E84AFC">
        <w:t>five</w:t>
      </w:r>
      <w:r w:rsidR="00E84AFC" w:rsidRPr="00E93E29">
        <w:t xml:space="preserve"> different categories</w:t>
      </w:r>
      <w:r w:rsidR="00054D26">
        <w:t xml:space="preserve"> based on ICD concepts</w:t>
      </w:r>
      <w:r w:rsidR="00E84AFC" w:rsidRPr="00E93E29">
        <w:t>, as follows:</w:t>
      </w:r>
      <w:r w:rsidR="00E84AFC">
        <w:t xml:space="preserve"> </w:t>
      </w:r>
    </w:p>
    <w:p w14:paraId="06579835" w14:textId="77777777" w:rsidR="00E84AFC" w:rsidRPr="00E93E29" w:rsidRDefault="00E84AFC" w:rsidP="00E84AFC">
      <w:pPr>
        <w:pStyle w:val="ListParagraph"/>
        <w:numPr>
          <w:ilvl w:val="0"/>
          <w:numId w:val="12"/>
        </w:numPr>
      </w:pPr>
      <w:r w:rsidRPr="00965402">
        <w:rPr>
          <w:i/>
        </w:rPr>
        <w:t>Category 1:</w:t>
      </w:r>
      <w:r w:rsidRPr="00E93E29">
        <w:t xml:space="preserve"> </w:t>
      </w:r>
      <w:r>
        <w:t>Codes relating to s</w:t>
      </w:r>
      <w:r w:rsidRPr="00E93E29">
        <w:t xml:space="preserve">ymptoms, signs and ill-defined conditions </w:t>
      </w:r>
      <w:r>
        <w:t>(</w:t>
      </w:r>
      <w:r w:rsidRPr="00E93E29">
        <w:t>mostly drawn from R00</w:t>
      </w:r>
      <w:r>
        <w:t>–</w:t>
      </w:r>
      <w:r w:rsidRPr="00E93E29">
        <w:t xml:space="preserve">R99 in </w:t>
      </w:r>
      <w:r>
        <w:t>ICD</w:t>
      </w:r>
      <w:r>
        <w:noBreakHyphen/>
        <w:t>10).</w:t>
      </w:r>
    </w:p>
    <w:p w14:paraId="6976F00F" w14:textId="77777777" w:rsidR="00E84AFC" w:rsidRPr="00E93E29" w:rsidRDefault="00E84AFC" w:rsidP="00E84AFC">
      <w:pPr>
        <w:pStyle w:val="ListParagraph"/>
        <w:numPr>
          <w:ilvl w:val="0"/>
          <w:numId w:val="12"/>
        </w:numPr>
      </w:pPr>
      <w:r w:rsidRPr="00965402">
        <w:rPr>
          <w:i/>
        </w:rPr>
        <w:t>Category 2:</w:t>
      </w:r>
      <w:r w:rsidRPr="00E93E29">
        <w:t xml:space="preserve"> </w:t>
      </w:r>
      <w:r>
        <w:t>Codes that have an i</w:t>
      </w:r>
      <w:r w:rsidRPr="00E93E29">
        <w:t xml:space="preserve">mpossible </w:t>
      </w:r>
      <w:r>
        <w:t>underlying cause of death</w:t>
      </w:r>
      <w:r w:rsidRPr="00E93E29">
        <w:t>.</w:t>
      </w:r>
    </w:p>
    <w:p w14:paraId="12E4623E" w14:textId="77777777" w:rsidR="00E84AFC" w:rsidRPr="00E93E29" w:rsidRDefault="00E84AFC" w:rsidP="00E84AFC">
      <w:pPr>
        <w:pStyle w:val="ListParagraph"/>
        <w:numPr>
          <w:ilvl w:val="0"/>
          <w:numId w:val="12"/>
        </w:numPr>
      </w:pPr>
      <w:r w:rsidRPr="00965402">
        <w:rPr>
          <w:i/>
        </w:rPr>
        <w:t>Category 3:</w:t>
      </w:r>
      <w:r w:rsidRPr="00E93E29">
        <w:t xml:space="preserve"> </w:t>
      </w:r>
      <w:r>
        <w:t>Codes relating to i</w:t>
      </w:r>
      <w:r w:rsidRPr="00E93E29">
        <w:t xml:space="preserve">ntermediate </w:t>
      </w:r>
      <w:r>
        <w:t>causes of death</w:t>
      </w:r>
      <w:r w:rsidRPr="00E93E29">
        <w:t>.</w:t>
      </w:r>
    </w:p>
    <w:p w14:paraId="5E99A27D" w14:textId="77777777" w:rsidR="00E84AFC" w:rsidRPr="00E93E29" w:rsidRDefault="00E84AFC" w:rsidP="00E84AFC">
      <w:pPr>
        <w:pStyle w:val="ListParagraph"/>
        <w:numPr>
          <w:ilvl w:val="0"/>
          <w:numId w:val="12"/>
        </w:numPr>
      </w:pPr>
      <w:r w:rsidRPr="00965402">
        <w:rPr>
          <w:i/>
        </w:rPr>
        <w:t>Category 4:</w:t>
      </w:r>
      <w:r w:rsidRPr="00E93E29">
        <w:t xml:space="preserve"> </w:t>
      </w:r>
      <w:r>
        <w:t>Codes relating to i</w:t>
      </w:r>
      <w:r w:rsidRPr="00E93E29">
        <w:t xml:space="preserve">mmediate </w:t>
      </w:r>
      <w:r>
        <w:t>causes of death, s</w:t>
      </w:r>
      <w:r w:rsidRPr="00E93E29">
        <w:t>uch as heart or respiratory failure</w:t>
      </w:r>
      <w:r>
        <w:t>.</w:t>
      </w:r>
    </w:p>
    <w:p w14:paraId="46FB7791" w14:textId="77777777" w:rsidR="00E84AFC" w:rsidRDefault="00E84AFC" w:rsidP="00E84AFC">
      <w:pPr>
        <w:pStyle w:val="ListParagraph"/>
        <w:numPr>
          <w:ilvl w:val="0"/>
          <w:numId w:val="12"/>
        </w:numPr>
      </w:pPr>
      <w:r w:rsidRPr="00965402">
        <w:rPr>
          <w:i/>
        </w:rPr>
        <w:t>Category 5:</w:t>
      </w:r>
      <w:r w:rsidRPr="00E93E29">
        <w:t xml:space="preserve"> Insufficiently specified </w:t>
      </w:r>
      <w:r>
        <w:t>codes</w:t>
      </w:r>
      <w:r w:rsidRPr="00E93E29">
        <w:t xml:space="preserve"> within ICD </w:t>
      </w:r>
      <w:r>
        <w:t>c</w:t>
      </w:r>
      <w:r w:rsidRPr="00E93E29">
        <w:t xml:space="preserve">hapters within a larger </w:t>
      </w:r>
      <w:r>
        <w:t>disease</w:t>
      </w:r>
      <w:r w:rsidRPr="00E93E29">
        <w:t xml:space="preserve"> category. </w:t>
      </w:r>
      <w:r>
        <w:t>These include causes like ‘</w:t>
      </w:r>
      <w:r w:rsidRPr="00E93E29">
        <w:t>ill-defined site of cancer</w:t>
      </w:r>
      <w:r>
        <w:t>’</w:t>
      </w:r>
      <w:r w:rsidRPr="00E93E29">
        <w:t xml:space="preserve"> </w:t>
      </w:r>
      <w:r>
        <w:t>and</w:t>
      </w:r>
      <w:r w:rsidRPr="00E93E29">
        <w:t xml:space="preserve"> </w:t>
      </w:r>
      <w:r>
        <w:t>‘</w:t>
      </w:r>
      <w:r w:rsidRPr="00E93E29">
        <w:t>ill-defined injuries</w:t>
      </w:r>
      <w:r>
        <w:t>’</w:t>
      </w:r>
      <w:r w:rsidRPr="00E93E29">
        <w:t xml:space="preserve">. Use of these codes is unhelpful </w:t>
      </w:r>
      <w:r>
        <w:t>in</w:t>
      </w:r>
      <w:r w:rsidRPr="00E93E29">
        <w:t xml:space="preserve"> guid</w:t>
      </w:r>
      <w:r>
        <w:t>ing</w:t>
      </w:r>
      <w:r w:rsidRPr="00E93E29">
        <w:t xml:space="preserve"> prevention efforts</w:t>
      </w:r>
      <w:r>
        <w:t>. Such efforts are</w:t>
      </w:r>
      <w:r w:rsidRPr="00E93E29">
        <w:t xml:space="preserve"> usually cause-specific </w:t>
      </w:r>
      <w:r>
        <w:t>(</w:t>
      </w:r>
      <w:proofErr w:type="spellStart"/>
      <w:r>
        <w:t>eg.</w:t>
      </w:r>
      <w:proofErr w:type="spellEnd"/>
      <w:r>
        <w:t xml:space="preserve"> lung cancer, early diagnosis of </w:t>
      </w:r>
      <w:r w:rsidRPr="00E93E29">
        <w:t xml:space="preserve">breast </w:t>
      </w:r>
      <w:r>
        <w:t xml:space="preserve">and prostate </w:t>
      </w:r>
      <w:r w:rsidRPr="00E93E29">
        <w:t>cancer).</w:t>
      </w:r>
    </w:p>
    <w:p w14:paraId="3826CD91" w14:textId="440331B5" w:rsidR="005A3DA9" w:rsidRDefault="00E84AFC" w:rsidP="00E84AFC">
      <w:r>
        <w:t xml:space="preserve">As shown in </w:t>
      </w:r>
      <w:r w:rsidRPr="00C36F77">
        <w:rPr>
          <w:b/>
        </w:rPr>
        <w:t xml:space="preserve">Table </w:t>
      </w:r>
      <w:r w:rsidR="00E33771">
        <w:rPr>
          <w:b/>
        </w:rPr>
        <w:t>5</w:t>
      </w:r>
      <w:r>
        <w:t xml:space="preserve">, </w:t>
      </w:r>
      <w:r w:rsidR="005A3DA9" w:rsidRPr="005A3DA9">
        <w:rPr>
          <w:highlight w:val="green"/>
        </w:rPr>
        <w:t xml:space="preserve">describe the main aspects of the table. What categories are causing the most garbage? What implications does this have </w:t>
      </w:r>
      <w:r w:rsidR="00981B2F">
        <w:rPr>
          <w:highlight w:val="green"/>
        </w:rPr>
        <w:t>for</w:t>
      </w:r>
      <w:r w:rsidR="005A3DA9" w:rsidRPr="005A3DA9">
        <w:rPr>
          <w:highlight w:val="green"/>
        </w:rPr>
        <w:t xml:space="preserve"> data quality?</w:t>
      </w:r>
    </w:p>
    <w:p w14:paraId="43A90FFD" w14:textId="77777777" w:rsidR="004D1F7F" w:rsidRDefault="004D1F7F" w:rsidP="004D1F7F">
      <w:pPr>
        <w:pStyle w:val="Caption"/>
      </w:pPr>
      <w:bookmarkStart w:id="79" w:name="_Toc536116"/>
      <w:bookmarkStart w:id="80" w:name="_Toc514938510"/>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5</w:t>
      </w:r>
      <w:r w:rsidR="0088303E">
        <w:rPr>
          <w:noProof/>
        </w:rPr>
        <w:fldChar w:fldCharType="end"/>
      </w:r>
      <w:r>
        <w:t xml:space="preserve"> </w:t>
      </w:r>
      <w:r w:rsidRPr="003E5CF0">
        <w:t xml:space="preserve">Garbage codes by category, </w:t>
      </w:r>
      <w:r w:rsidRPr="00904370">
        <w:rPr>
          <w:highlight w:val="yellow"/>
        </w:rPr>
        <w:t>[country, year]</w:t>
      </w:r>
      <w:bookmarkEnd w:id="79"/>
      <w:r>
        <w:t xml:space="preserve"> </w:t>
      </w:r>
    </w:p>
    <w:bookmarkEnd w:id="80"/>
    <w:p w14:paraId="47D72E5B" w14:textId="77777777" w:rsidR="005A3DA9" w:rsidRPr="005A3DA9" w:rsidRDefault="005A3DA9" w:rsidP="005A3DA9">
      <w:r w:rsidRPr="005A3DA9">
        <w:rPr>
          <w:highlight w:val="green"/>
        </w:rPr>
        <w:t>Copy the table from step 7.3</w:t>
      </w:r>
    </w:p>
    <w:tbl>
      <w:tblPr>
        <w:tblStyle w:val="PlainTable21"/>
        <w:tblW w:w="9134" w:type="dxa"/>
        <w:tblLook w:val="04A0" w:firstRow="1" w:lastRow="0" w:firstColumn="1" w:lastColumn="0" w:noHBand="0" w:noVBand="1"/>
      </w:tblPr>
      <w:tblGrid>
        <w:gridCol w:w="4253"/>
        <w:gridCol w:w="1559"/>
        <w:gridCol w:w="1569"/>
        <w:gridCol w:w="1753"/>
      </w:tblGrid>
      <w:tr w:rsidR="001D7FCB" w14:paraId="35915F3C" w14:textId="77777777" w:rsidTr="003915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251A43E9" w14:textId="76062F7F" w:rsidR="001D7FCB" w:rsidRPr="005C41D3" w:rsidRDefault="001D7FCB" w:rsidP="001D7FCB">
            <w:pPr>
              <w:jc w:val="center"/>
              <w:rPr>
                <w:b w:val="0"/>
              </w:rPr>
            </w:pPr>
            <w:r w:rsidRPr="005C41D3">
              <w:t xml:space="preserve">Category of </w:t>
            </w:r>
            <w:r>
              <w:t>garbage</w:t>
            </w:r>
            <w:r w:rsidRPr="005C41D3">
              <w:t xml:space="preserve"> code</w:t>
            </w:r>
          </w:p>
        </w:tc>
        <w:tc>
          <w:tcPr>
            <w:tcW w:w="1559" w:type="dxa"/>
          </w:tcPr>
          <w:p w14:paraId="7BABF5DE" w14:textId="37BD679F" w:rsidR="001D7FCB" w:rsidRPr="001D7FCB" w:rsidRDefault="001D7FCB" w:rsidP="001D7FC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val="en-US"/>
              </w:rPr>
            </w:pPr>
            <w:r w:rsidRPr="001D7FCB">
              <w:rPr>
                <w:sz w:val="20"/>
                <w:szCs w:val="20"/>
              </w:rPr>
              <w:t>Number of deaths with a garbage code</w:t>
            </w:r>
          </w:p>
        </w:tc>
        <w:tc>
          <w:tcPr>
            <w:tcW w:w="1569" w:type="dxa"/>
          </w:tcPr>
          <w:p w14:paraId="0F0436A5" w14:textId="5878B98D" w:rsidR="001D7FCB" w:rsidRPr="001D7FCB" w:rsidRDefault="001D7FCB" w:rsidP="001D7FC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val="en-US"/>
              </w:rPr>
            </w:pPr>
            <w:r w:rsidRPr="001D7FCB">
              <w:rPr>
                <w:sz w:val="20"/>
                <w:szCs w:val="20"/>
              </w:rPr>
              <w:t>Deaths assigned to garbage code (%)</w:t>
            </w:r>
          </w:p>
        </w:tc>
        <w:tc>
          <w:tcPr>
            <w:tcW w:w="1753" w:type="dxa"/>
          </w:tcPr>
          <w:p w14:paraId="2FB1081F" w14:textId="3345E73C" w:rsidR="001D7FCB" w:rsidRPr="001D7FCB" w:rsidRDefault="001D7FCB" w:rsidP="001D7FC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val="en-US"/>
              </w:rPr>
            </w:pPr>
            <w:r w:rsidRPr="001D7FCB">
              <w:rPr>
                <w:sz w:val="20"/>
                <w:szCs w:val="20"/>
              </w:rPr>
              <w:t xml:space="preserve">Relative share of total </w:t>
            </w:r>
            <w:r w:rsidR="00391576">
              <w:rPr>
                <w:sz w:val="20"/>
                <w:szCs w:val="20"/>
              </w:rPr>
              <w:t>garbage codes</w:t>
            </w:r>
            <w:r w:rsidRPr="001D7FCB">
              <w:rPr>
                <w:sz w:val="20"/>
                <w:szCs w:val="20"/>
              </w:rPr>
              <w:t xml:space="preserve"> (%)</w:t>
            </w:r>
          </w:p>
        </w:tc>
      </w:tr>
      <w:tr w:rsidR="00E84AFC" w14:paraId="386CEEC5" w14:textId="77777777" w:rsidTr="00391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24FF4FB3" w14:textId="77777777" w:rsidR="00E84AFC" w:rsidRPr="00A2776C" w:rsidRDefault="00E84AFC" w:rsidP="00A350F2">
            <w:pPr>
              <w:rPr>
                <w:b w:val="0"/>
              </w:rPr>
            </w:pPr>
            <w:r w:rsidRPr="00A2776C">
              <w:rPr>
                <w:b w:val="0"/>
              </w:rPr>
              <w:t>1: Symptoms, signs and ill-defined conditions</w:t>
            </w:r>
          </w:p>
        </w:tc>
        <w:tc>
          <w:tcPr>
            <w:tcW w:w="1559" w:type="dxa"/>
          </w:tcPr>
          <w:p w14:paraId="71A143C4"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569" w:type="dxa"/>
          </w:tcPr>
          <w:p w14:paraId="52B1A9D1"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753" w:type="dxa"/>
          </w:tcPr>
          <w:p w14:paraId="04CC9B42"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r>
      <w:tr w:rsidR="00E84AFC" w14:paraId="0E998103" w14:textId="77777777" w:rsidTr="00391576">
        <w:tc>
          <w:tcPr>
            <w:cnfStyle w:val="001000000000" w:firstRow="0" w:lastRow="0" w:firstColumn="1" w:lastColumn="0" w:oddVBand="0" w:evenVBand="0" w:oddHBand="0" w:evenHBand="0" w:firstRowFirstColumn="0" w:firstRowLastColumn="0" w:lastRowFirstColumn="0" w:lastRowLastColumn="0"/>
            <w:tcW w:w="4253" w:type="dxa"/>
          </w:tcPr>
          <w:p w14:paraId="4610D375" w14:textId="77777777" w:rsidR="00E84AFC" w:rsidRPr="00A2776C" w:rsidRDefault="00E84AFC" w:rsidP="00A350F2">
            <w:pPr>
              <w:rPr>
                <w:b w:val="0"/>
              </w:rPr>
            </w:pPr>
            <w:r w:rsidRPr="00A2776C">
              <w:rPr>
                <w:b w:val="0"/>
              </w:rPr>
              <w:t>2: Impossible underlying causes of death</w:t>
            </w:r>
          </w:p>
        </w:tc>
        <w:tc>
          <w:tcPr>
            <w:tcW w:w="1559" w:type="dxa"/>
          </w:tcPr>
          <w:p w14:paraId="0E8D0BD2"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c>
          <w:tcPr>
            <w:tcW w:w="1569" w:type="dxa"/>
          </w:tcPr>
          <w:p w14:paraId="540B225F"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c>
          <w:tcPr>
            <w:tcW w:w="1753" w:type="dxa"/>
          </w:tcPr>
          <w:p w14:paraId="4A32815C"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r>
      <w:tr w:rsidR="00E84AFC" w14:paraId="203743D7" w14:textId="77777777" w:rsidTr="00391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1F71AB8" w14:textId="77777777" w:rsidR="00E84AFC" w:rsidRPr="00A2776C" w:rsidRDefault="00E84AFC" w:rsidP="00A350F2">
            <w:pPr>
              <w:rPr>
                <w:b w:val="0"/>
              </w:rPr>
            </w:pPr>
            <w:r w:rsidRPr="00A2776C">
              <w:rPr>
                <w:b w:val="0"/>
              </w:rPr>
              <w:t>3: Intermediate causes of death</w:t>
            </w:r>
          </w:p>
        </w:tc>
        <w:tc>
          <w:tcPr>
            <w:tcW w:w="1559" w:type="dxa"/>
          </w:tcPr>
          <w:p w14:paraId="6FC8DB62"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569" w:type="dxa"/>
          </w:tcPr>
          <w:p w14:paraId="079536F1"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753" w:type="dxa"/>
          </w:tcPr>
          <w:p w14:paraId="0269643E"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r>
      <w:tr w:rsidR="00E84AFC" w14:paraId="1142203D" w14:textId="77777777" w:rsidTr="00391576">
        <w:tc>
          <w:tcPr>
            <w:cnfStyle w:val="001000000000" w:firstRow="0" w:lastRow="0" w:firstColumn="1" w:lastColumn="0" w:oddVBand="0" w:evenVBand="0" w:oddHBand="0" w:evenHBand="0" w:firstRowFirstColumn="0" w:firstRowLastColumn="0" w:lastRowFirstColumn="0" w:lastRowLastColumn="0"/>
            <w:tcW w:w="4253" w:type="dxa"/>
          </w:tcPr>
          <w:p w14:paraId="0332541F" w14:textId="77777777" w:rsidR="00E84AFC" w:rsidRPr="00A2776C" w:rsidRDefault="00E84AFC" w:rsidP="00A350F2">
            <w:pPr>
              <w:rPr>
                <w:b w:val="0"/>
              </w:rPr>
            </w:pPr>
            <w:r w:rsidRPr="00A2776C">
              <w:rPr>
                <w:b w:val="0"/>
              </w:rPr>
              <w:t>4: Immediate causes of death</w:t>
            </w:r>
          </w:p>
        </w:tc>
        <w:tc>
          <w:tcPr>
            <w:tcW w:w="1559" w:type="dxa"/>
          </w:tcPr>
          <w:p w14:paraId="3CD1D88B"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c>
          <w:tcPr>
            <w:tcW w:w="1569" w:type="dxa"/>
          </w:tcPr>
          <w:p w14:paraId="596D1793"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c>
          <w:tcPr>
            <w:tcW w:w="1753" w:type="dxa"/>
          </w:tcPr>
          <w:p w14:paraId="492E5365" w14:textId="77777777" w:rsidR="00E84AFC" w:rsidRPr="005A3DA9" w:rsidRDefault="00E84AFC" w:rsidP="007644FB">
            <w:pPr>
              <w:jc w:val="right"/>
              <w:cnfStyle w:val="000000000000" w:firstRow="0" w:lastRow="0" w:firstColumn="0" w:lastColumn="0" w:oddVBand="0" w:evenVBand="0" w:oddHBand="0" w:evenHBand="0" w:firstRowFirstColumn="0" w:firstRowLastColumn="0" w:lastRowFirstColumn="0" w:lastRowLastColumn="0"/>
            </w:pPr>
          </w:p>
        </w:tc>
      </w:tr>
      <w:tr w:rsidR="00E84AFC" w14:paraId="268B3A1B" w14:textId="77777777" w:rsidTr="00391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0DB6FC5" w14:textId="77777777" w:rsidR="00E84AFC" w:rsidRPr="00A2776C" w:rsidRDefault="00E84AFC" w:rsidP="00A350F2">
            <w:pPr>
              <w:rPr>
                <w:b w:val="0"/>
              </w:rPr>
            </w:pPr>
            <w:r w:rsidRPr="00A2776C">
              <w:rPr>
                <w:b w:val="0"/>
              </w:rPr>
              <w:t>5: Insufficiently specified causes within ICD-10 Chapters</w:t>
            </w:r>
          </w:p>
        </w:tc>
        <w:tc>
          <w:tcPr>
            <w:tcW w:w="1559" w:type="dxa"/>
          </w:tcPr>
          <w:p w14:paraId="6D5BA777"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569" w:type="dxa"/>
          </w:tcPr>
          <w:p w14:paraId="70346455"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c>
          <w:tcPr>
            <w:tcW w:w="1753" w:type="dxa"/>
          </w:tcPr>
          <w:p w14:paraId="24FA047F" w14:textId="77777777" w:rsidR="00E84AFC" w:rsidRPr="005A3DA9" w:rsidRDefault="00E84AFC" w:rsidP="007644FB">
            <w:pPr>
              <w:jc w:val="right"/>
              <w:cnfStyle w:val="000000100000" w:firstRow="0" w:lastRow="0" w:firstColumn="0" w:lastColumn="0" w:oddVBand="0" w:evenVBand="0" w:oddHBand="1" w:evenHBand="0" w:firstRowFirstColumn="0" w:firstRowLastColumn="0" w:lastRowFirstColumn="0" w:lastRowLastColumn="0"/>
            </w:pPr>
          </w:p>
        </w:tc>
      </w:tr>
      <w:tr w:rsidR="00E84AFC" w14:paraId="14D0EC42" w14:textId="77777777" w:rsidTr="00391576">
        <w:tc>
          <w:tcPr>
            <w:cnfStyle w:val="001000000000" w:firstRow="0" w:lastRow="0" w:firstColumn="1" w:lastColumn="0" w:oddVBand="0" w:evenVBand="0" w:oddHBand="0" w:evenHBand="0" w:firstRowFirstColumn="0" w:firstRowLastColumn="0" w:lastRowFirstColumn="0" w:lastRowLastColumn="0"/>
            <w:tcW w:w="4253" w:type="dxa"/>
          </w:tcPr>
          <w:p w14:paraId="4640D99A" w14:textId="77777777" w:rsidR="00E84AFC" w:rsidRPr="00C36F77" w:rsidRDefault="00E84AFC" w:rsidP="00A350F2">
            <w:pPr>
              <w:jc w:val="right"/>
              <w:rPr>
                <w:b w:val="0"/>
              </w:rPr>
            </w:pPr>
            <w:r w:rsidRPr="00C36F77">
              <w:t>TOTAL</w:t>
            </w:r>
          </w:p>
        </w:tc>
        <w:tc>
          <w:tcPr>
            <w:tcW w:w="1559" w:type="dxa"/>
          </w:tcPr>
          <w:p w14:paraId="40E8C0D6"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rPr>
                <w:b/>
              </w:rPr>
            </w:pPr>
          </w:p>
        </w:tc>
        <w:tc>
          <w:tcPr>
            <w:tcW w:w="1569" w:type="dxa"/>
          </w:tcPr>
          <w:p w14:paraId="3C3AAE0E"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rPr>
                <w:b/>
              </w:rPr>
            </w:pPr>
          </w:p>
        </w:tc>
        <w:tc>
          <w:tcPr>
            <w:tcW w:w="1753" w:type="dxa"/>
          </w:tcPr>
          <w:p w14:paraId="32342089" w14:textId="77777777" w:rsidR="00E84AFC" w:rsidRPr="005A3DA9" w:rsidRDefault="00054D26" w:rsidP="00A350F2">
            <w:pPr>
              <w:jc w:val="right"/>
              <w:cnfStyle w:val="000000000000" w:firstRow="0" w:lastRow="0" w:firstColumn="0" w:lastColumn="0" w:oddVBand="0" w:evenVBand="0" w:oddHBand="0" w:evenHBand="0" w:firstRowFirstColumn="0" w:firstRowLastColumn="0" w:lastRowFirstColumn="0" w:lastRowLastColumn="0"/>
              <w:rPr>
                <w:b/>
              </w:rPr>
            </w:pPr>
            <w:r>
              <w:rPr>
                <w:b/>
              </w:rPr>
              <w:t>100%</w:t>
            </w:r>
          </w:p>
        </w:tc>
      </w:tr>
    </w:tbl>
    <w:p w14:paraId="2E045434" w14:textId="38CF2329" w:rsidR="00E84AFC" w:rsidRDefault="00E84AFC" w:rsidP="00E84AFC"/>
    <w:p w14:paraId="66DDE33C" w14:textId="57E02E6C" w:rsidR="00D62BC1" w:rsidRDefault="00D62BC1" w:rsidP="00D62BC1">
      <w:r>
        <w:rPr>
          <w:highlight w:val="green"/>
        </w:rPr>
        <w:t>Option:</w:t>
      </w:r>
      <w:r w:rsidRPr="00C03BDC">
        <w:rPr>
          <w:highlight w:val="green"/>
        </w:rPr>
        <w:t xml:space="preserve"> if you want to show a comparison with another point in the historical series, </w:t>
      </w:r>
      <w:r>
        <w:rPr>
          <w:highlight w:val="green"/>
        </w:rPr>
        <w:t xml:space="preserve">or </w:t>
      </w:r>
      <w:r w:rsidR="00CD1388">
        <w:rPr>
          <w:highlight w:val="green"/>
        </w:rPr>
        <w:t xml:space="preserve">display the data from table 5 in a figure, </w:t>
      </w:r>
      <w:r w:rsidRPr="00C03BDC">
        <w:rPr>
          <w:highlight w:val="green"/>
        </w:rPr>
        <w:t>update the data in the charts below (for this, right click on each figure and then click on "Edit Data "). You can delete this chart from your report if you do not want to use it.</w:t>
      </w:r>
    </w:p>
    <w:p w14:paraId="6963632A" w14:textId="77777777" w:rsidR="00D62BC1" w:rsidRDefault="00D62BC1" w:rsidP="00D62BC1">
      <w:pPr>
        <w:pStyle w:val="Caption"/>
      </w:pPr>
      <w:bookmarkStart w:id="81" w:name="_Toc530480591"/>
      <w:bookmarkStart w:id="82" w:name="_Toc536104"/>
      <w:r>
        <w:t xml:space="preserve">Figure </w:t>
      </w:r>
      <w:r w:rsidR="00981B2F">
        <w:rPr>
          <w:noProof/>
        </w:rPr>
        <w:fldChar w:fldCharType="begin"/>
      </w:r>
      <w:r w:rsidR="00981B2F">
        <w:rPr>
          <w:noProof/>
        </w:rPr>
        <w:instrText xml:space="preserve"> SEQ Figure \* ARABIC </w:instrText>
      </w:r>
      <w:r w:rsidR="00981B2F">
        <w:rPr>
          <w:noProof/>
        </w:rPr>
        <w:fldChar w:fldCharType="separate"/>
      </w:r>
      <w:r>
        <w:rPr>
          <w:noProof/>
        </w:rPr>
        <w:t>13</w:t>
      </w:r>
      <w:r w:rsidR="00981B2F">
        <w:rPr>
          <w:noProof/>
        </w:rPr>
        <w:fldChar w:fldCharType="end"/>
      </w:r>
      <w:r>
        <w:t xml:space="preserve"> </w:t>
      </w:r>
      <w:r w:rsidRPr="003E5CF0">
        <w:t xml:space="preserve">Garbage codes by category, </w:t>
      </w:r>
      <w:r w:rsidRPr="00904370">
        <w:rPr>
          <w:highlight w:val="yellow"/>
        </w:rPr>
        <w:t>[country, year]</w:t>
      </w:r>
      <w:bookmarkEnd w:id="81"/>
      <w:bookmarkEnd w:id="82"/>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D62BC1" w14:paraId="7693F457" w14:textId="77777777" w:rsidTr="007B637B">
        <w:tc>
          <w:tcPr>
            <w:tcW w:w="4583" w:type="dxa"/>
            <w:vAlign w:val="center"/>
          </w:tcPr>
          <w:p w14:paraId="24E03174" w14:textId="77777777" w:rsidR="00D62BC1" w:rsidRDefault="00D62BC1" w:rsidP="007B637B">
            <w:bookmarkStart w:id="83" w:name="_Hlk532552157"/>
            <w:r>
              <w:rPr>
                <w:noProof/>
                <w:lang w:val="en-US"/>
              </w:rPr>
              <w:lastRenderedPageBreak/>
              <w:drawing>
                <wp:inline distT="0" distB="0" distL="0" distR="0" wp14:anchorId="2F491259" wp14:editId="2151B05C">
                  <wp:extent cx="2731325" cy="2600696"/>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83" w:type="dxa"/>
            <w:vAlign w:val="center"/>
          </w:tcPr>
          <w:p w14:paraId="47D5F7E5" w14:textId="77777777" w:rsidR="00D62BC1" w:rsidRDefault="00D62BC1" w:rsidP="007B637B">
            <w:r>
              <w:rPr>
                <w:noProof/>
                <w:lang w:val="en-US"/>
              </w:rPr>
              <w:drawing>
                <wp:inline distT="0" distB="0" distL="0" distR="0" wp14:anchorId="55E76C99" wp14:editId="2A3E05BF">
                  <wp:extent cx="2731325" cy="2600696"/>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bookmarkEnd w:id="83"/>
    <w:p w14:paraId="251199E1" w14:textId="77777777" w:rsidR="00D62BC1" w:rsidRPr="00103304" w:rsidRDefault="00D62BC1" w:rsidP="00D62BC1">
      <w:pPr>
        <w:rPr>
          <w:sz w:val="18"/>
          <w:szCs w:val="18"/>
        </w:rPr>
      </w:pPr>
      <w:r w:rsidRPr="00103304">
        <w:rPr>
          <w:sz w:val="18"/>
          <w:szCs w:val="18"/>
        </w:rPr>
        <w:t>C1 = symptoms, signs and ill-defined conditions; C2 = impossible as underlying cause of death; C3 = intermediate COD; C4 = immediate COD; C5 = insufficiently specified within ICD chapters</w:t>
      </w:r>
    </w:p>
    <w:p w14:paraId="7D84B342" w14:textId="77777777" w:rsidR="00D62BC1" w:rsidRPr="00E93E29" w:rsidRDefault="00D62BC1" w:rsidP="00E84AFC"/>
    <w:p w14:paraId="771F1984" w14:textId="77777777" w:rsidR="00E84AFC" w:rsidRDefault="00E84AFC" w:rsidP="00E84AFC">
      <w:pPr>
        <w:pStyle w:val="Heading3"/>
      </w:pPr>
      <w:bookmarkStart w:id="84" w:name="_Toc515017375"/>
      <w:bookmarkStart w:id="85" w:name="_Toc536080"/>
      <w:r>
        <w:t xml:space="preserve">C4. </w:t>
      </w:r>
      <w:r w:rsidR="002D3511">
        <w:t>Garbage</w:t>
      </w:r>
      <w:r>
        <w:t xml:space="preserve"> codes by severity</w:t>
      </w:r>
      <w:bookmarkEnd w:id="84"/>
      <w:bookmarkEnd w:id="85"/>
    </w:p>
    <w:p w14:paraId="7F22D9DB" w14:textId="77777777" w:rsidR="00E84AFC" w:rsidRDefault="00E84AFC" w:rsidP="00E84AFC">
      <w:pPr>
        <w:rPr>
          <w:rFonts w:cs="Arial"/>
        </w:rPr>
      </w:pPr>
      <w:r>
        <w:t xml:space="preserve">ANACONDA also provides an </w:t>
      </w:r>
      <w:r w:rsidRPr="00E93E29">
        <w:rPr>
          <w:rFonts w:cs="Arial"/>
        </w:rPr>
        <w:t xml:space="preserve">alternative approach to classifying unusable </w:t>
      </w:r>
      <w:r w:rsidR="00704B2D">
        <w:rPr>
          <w:rFonts w:cs="Arial"/>
        </w:rPr>
        <w:t>or</w:t>
      </w:r>
      <w:r w:rsidRPr="00E93E29">
        <w:rPr>
          <w:rFonts w:cs="Arial"/>
        </w:rPr>
        <w:t xml:space="preserve"> insufficiently specified codes</w:t>
      </w:r>
      <w:r>
        <w:rPr>
          <w:rFonts w:cs="Arial"/>
        </w:rPr>
        <w:t>. It</w:t>
      </w:r>
      <w:r w:rsidRPr="00E93E29">
        <w:rPr>
          <w:rFonts w:cs="Arial"/>
        </w:rPr>
        <w:t xml:space="preserve"> regroups </w:t>
      </w:r>
      <w:r>
        <w:rPr>
          <w:rFonts w:cs="Arial"/>
        </w:rPr>
        <w:t>them</w:t>
      </w:r>
      <w:r w:rsidRPr="00E93E29">
        <w:rPr>
          <w:rFonts w:cs="Arial"/>
        </w:rPr>
        <w:t xml:space="preserve"> according to their potential impact for guiding </w:t>
      </w:r>
      <w:r>
        <w:rPr>
          <w:rFonts w:cs="Arial"/>
        </w:rPr>
        <w:t xml:space="preserve">or misguiding </w:t>
      </w:r>
      <w:r w:rsidRPr="00E93E29">
        <w:rPr>
          <w:rFonts w:cs="Arial"/>
        </w:rPr>
        <w:t>public policy to prevent premature deaths. In this classification</w:t>
      </w:r>
      <w:r>
        <w:rPr>
          <w:rFonts w:cs="Arial"/>
        </w:rPr>
        <w:t xml:space="preserve"> </w:t>
      </w:r>
      <w:r w:rsidRPr="00B013D1">
        <w:rPr>
          <w:rFonts w:cs="Arial"/>
        </w:rPr>
        <w:t>four</w:t>
      </w:r>
      <w:r w:rsidRPr="00E93E29">
        <w:rPr>
          <w:rFonts w:cs="Arial"/>
        </w:rPr>
        <w:t xml:space="preserve"> levels of ICD</w:t>
      </w:r>
      <w:r>
        <w:rPr>
          <w:rFonts w:cs="Arial"/>
        </w:rPr>
        <w:t>-10</w:t>
      </w:r>
      <w:r w:rsidRPr="00E93E29">
        <w:rPr>
          <w:rFonts w:cs="Arial"/>
        </w:rPr>
        <w:t xml:space="preserve"> codes that should be avoided are defined, depending on how serious their impact is for mis</w:t>
      </w:r>
      <w:r>
        <w:rPr>
          <w:rFonts w:cs="Arial"/>
        </w:rPr>
        <w:t>informing</w:t>
      </w:r>
      <w:r w:rsidRPr="00E93E29">
        <w:rPr>
          <w:rFonts w:cs="Arial"/>
        </w:rPr>
        <w:t xml:space="preserve"> public policy. These four levels are defined as:</w:t>
      </w:r>
    </w:p>
    <w:p w14:paraId="770C9EF7" w14:textId="77777777" w:rsidR="00E84AFC" w:rsidRDefault="00E84AFC" w:rsidP="00E84AFC">
      <w:pPr>
        <w:pStyle w:val="ListParagraph"/>
        <w:numPr>
          <w:ilvl w:val="0"/>
          <w:numId w:val="13"/>
        </w:numPr>
        <w:rPr>
          <w:rFonts w:cs="Arial"/>
        </w:rPr>
      </w:pPr>
      <w:r w:rsidRPr="00E60938">
        <w:rPr>
          <w:rFonts w:cs="Arial"/>
          <w:b/>
        </w:rPr>
        <w:t xml:space="preserve">Level 1 – </w:t>
      </w:r>
      <w:r w:rsidRPr="002D3511">
        <w:rPr>
          <w:rFonts w:cs="Arial"/>
        </w:rPr>
        <w:t>Codes with serious implications likely to have a</w:t>
      </w:r>
      <w:r w:rsidRPr="00E60938">
        <w:rPr>
          <w:rFonts w:cs="Arial"/>
          <w:b/>
          <w:i/>
        </w:rPr>
        <w:t xml:space="preserve"> very high impact</w:t>
      </w:r>
      <w:r w:rsidRPr="00E60938">
        <w:rPr>
          <w:rFonts w:cs="Arial"/>
        </w:rPr>
        <w:t xml:space="preserve"> for health policy. These are </w:t>
      </w:r>
      <w:r>
        <w:rPr>
          <w:rFonts w:cs="Arial"/>
        </w:rPr>
        <w:t>codes relating to such vague causes, that</w:t>
      </w:r>
      <w:r w:rsidRPr="00E60938">
        <w:rPr>
          <w:rFonts w:cs="Arial"/>
        </w:rPr>
        <w:t xml:space="preserve"> the true </w:t>
      </w:r>
      <w:r>
        <w:rPr>
          <w:rFonts w:cs="Arial"/>
        </w:rPr>
        <w:t>underlying cause of death</w:t>
      </w:r>
      <w:r w:rsidRPr="00E60938">
        <w:rPr>
          <w:rFonts w:cs="Arial"/>
        </w:rPr>
        <w:t xml:space="preserve"> could belong to more than one broad </w:t>
      </w:r>
      <w:r>
        <w:rPr>
          <w:rFonts w:cs="Arial"/>
        </w:rPr>
        <w:t>cause group.</w:t>
      </w:r>
    </w:p>
    <w:p w14:paraId="3A3B660A" w14:textId="77777777" w:rsidR="00E84AFC" w:rsidRPr="00E60938" w:rsidRDefault="00E84AFC" w:rsidP="00E84AFC">
      <w:pPr>
        <w:pStyle w:val="ListParagraph"/>
        <w:numPr>
          <w:ilvl w:val="0"/>
          <w:numId w:val="13"/>
        </w:numPr>
        <w:rPr>
          <w:rFonts w:cs="Arial"/>
        </w:rPr>
      </w:pPr>
      <w:r w:rsidRPr="00E60938">
        <w:rPr>
          <w:rFonts w:cs="Arial"/>
          <w:b/>
          <w:lang w:val="en-AU"/>
        </w:rPr>
        <w:t xml:space="preserve">Level 2 – </w:t>
      </w:r>
      <w:r w:rsidRPr="002D3511">
        <w:rPr>
          <w:rFonts w:cs="Arial"/>
          <w:lang w:val="en-AU"/>
        </w:rPr>
        <w:t>Codes with substantial implications likely to have a</w:t>
      </w:r>
      <w:r w:rsidRPr="00E60938">
        <w:rPr>
          <w:rFonts w:cs="Arial"/>
          <w:b/>
          <w:i/>
          <w:lang w:val="en-AU"/>
        </w:rPr>
        <w:t xml:space="preserve"> high impact</w:t>
      </w:r>
      <w:r w:rsidRPr="00E60938">
        <w:rPr>
          <w:rFonts w:cs="Arial"/>
          <w:lang w:val="en-AU"/>
        </w:rPr>
        <w:t xml:space="preserve">. These are </w:t>
      </w:r>
      <w:r>
        <w:rPr>
          <w:rFonts w:cs="Arial"/>
          <w:lang w:val="en-AU"/>
        </w:rPr>
        <w:t>codes</w:t>
      </w:r>
      <w:r w:rsidRPr="00E60938">
        <w:rPr>
          <w:rFonts w:cs="Arial"/>
          <w:lang w:val="en-AU"/>
        </w:rPr>
        <w:t xml:space="preserve"> </w:t>
      </w:r>
      <w:r>
        <w:rPr>
          <w:rFonts w:cs="Arial"/>
          <w:lang w:val="en-AU"/>
        </w:rPr>
        <w:t>relating to vague causes, where the</w:t>
      </w:r>
      <w:r w:rsidRPr="00E60938">
        <w:rPr>
          <w:rFonts w:cs="Arial"/>
          <w:lang w:val="en-AU"/>
        </w:rPr>
        <w:t xml:space="preserve"> true </w:t>
      </w:r>
      <w:r>
        <w:rPr>
          <w:rFonts w:cs="Arial"/>
          <w:lang w:val="en-AU"/>
        </w:rPr>
        <w:t>cause of death</w:t>
      </w:r>
      <w:r w:rsidRPr="00E60938">
        <w:rPr>
          <w:rFonts w:cs="Arial"/>
          <w:lang w:val="en-AU"/>
        </w:rPr>
        <w:t xml:space="preserve"> is likely to belong to only one of the three broad </w:t>
      </w:r>
      <w:r>
        <w:rPr>
          <w:rFonts w:cs="Arial"/>
          <w:lang w:val="en-AU"/>
        </w:rPr>
        <w:t>groups.</w:t>
      </w:r>
    </w:p>
    <w:p w14:paraId="13C64E4D" w14:textId="77777777" w:rsidR="00E84AFC" w:rsidRPr="004C3108" w:rsidRDefault="00E84AFC" w:rsidP="00E84AFC">
      <w:pPr>
        <w:pStyle w:val="ListParagraph"/>
        <w:numPr>
          <w:ilvl w:val="0"/>
          <w:numId w:val="13"/>
        </w:numPr>
        <w:rPr>
          <w:rFonts w:cs="Arial"/>
        </w:rPr>
      </w:pPr>
      <w:r w:rsidRPr="00E60938">
        <w:rPr>
          <w:rFonts w:cs="Arial"/>
          <w:b/>
          <w:lang w:val="en-AU"/>
        </w:rPr>
        <w:t xml:space="preserve">Level 3 – </w:t>
      </w:r>
      <w:r w:rsidRPr="002D3511">
        <w:rPr>
          <w:rFonts w:cs="Arial"/>
          <w:lang w:val="en-AU"/>
        </w:rPr>
        <w:t>Codes with important implications likely to have</w:t>
      </w:r>
      <w:r w:rsidR="002D3511">
        <w:rPr>
          <w:rFonts w:cs="Arial"/>
          <w:lang w:val="en-AU"/>
        </w:rPr>
        <w:t xml:space="preserve"> a</w:t>
      </w:r>
      <w:r w:rsidRPr="00E60938">
        <w:rPr>
          <w:rFonts w:cs="Arial"/>
          <w:b/>
          <w:i/>
          <w:lang w:val="en-AU"/>
        </w:rPr>
        <w:t xml:space="preserve"> medium impact</w:t>
      </w:r>
      <w:r w:rsidRPr="00E60938">
        <w:rPr>
          <w:rFonts w:cs="Arial"/>
          <w:lang w:val="en-AU"/>
        </w:rPr>
        <w:t xml:space="preserve">. These are </w:t>
      </w:r>
      <w:r>
        <w:rPr>
          <w:rFonts w:cs="Arial"/>
          <w:lang w:val="en-AU"/>
        </w:rPr>
        <w:t>codes</w:t>
      </w:r>
      <w:r w:rsidRPr="00E60938">
        <w:rPr>
          <w:rFonts w:cs="Arial"/>
          <w:lang w:val="en-AU"/>
        </w:rPr>
        <w:t xml:space="preserve"> for which the true </w:t>
      </w:r>
      <w:r>
        <w:rPr>
          <w:rFonts w:cs="Arial"/>
          <w:lang w:val="en-AU"/>
        </w:rPr>
        <w:t>underlying cause of death</w:t>
      </w:r>
      <w:r w:rsidRPr="00E60938">
        <w:rPr>
          <w:rFonts w:cs="Arial"/>
          <w:lang w:val="en-AU"/>
        </w:rPr>
        <w:t xml:space="preserve"> is known to be within the same ICD chapter. For instance, a death assigned to ‘ill-defined site of cancer’ indicates that the true </w:t>
      </w:r>
      <w:r>
        <w:rPr>
          <w:rFonts w:cs="Arial"/>
          <w:lang w:val="en-AU"/>
        </w:rPr>
        <w:t>cause of death</w:t>
      </w:r>
      <w:r w:rsidRPr="00E60938">
        <w:rPr>
          <w:rFonts w:cs="Arial"/>
          <w:lang w:val="en-AU"/>
        </w:rPr>
        <w:t xml:space="preserve"> was cancer but does not specify the site. </w:t>
      </w:r>
    </w:p>
    <w:p w14:paraId="39B68A15" w14:textId="77777777" w:rsidR="00E84AFC" w:rsidRPr="004C3108" w:rsidRDefault="00E84AFC" w:rsidP="00E84AFC">
      <w:pPr>
        <w:pStyle w:val="ListParagraph"/>
        <w:numPr>
          <w:ilvl w:val="0"/>
          <w:numId w:val="13"/>
        </w:numPr>
        <w:rPr>
          <w:rFonts w:cs="Arial"/>
        </w:rPr>
      </w:pPr>
      <w:r w:rsidRPr="004C3108">
        <w:rPr>
          <w:rFonts w:cs="Arial"/>
          <w:b/>
          <w:lang w:val="en-AU"/>
        </w:rPr>
        <w:t>Level 4 –</w:t>
      </w:r>
      <w:r w:rsidRPr="004C3108">
        <w:rPr>
          <w:rFonts w:cs="Arial"/>
          <w:lang w:val="en-AU"/>
        </w:rPr>
        <w:t xml:space="preserve"> </w:t>
      </w:r>
      <w:r w:rsidRPr="002D3511">
        <w:rPr>
          <w:rFonts w:cs="Arial"/>
          <w:lang w:val="en-AU"/>
        </w:rPr>
        <w:t>Codes with limited implications likely to have</w:t>
      </w:r>
      <w:r w:rsidRPr="004C3108">
        <w:rPr>
          <w:rFonts w:cs="Arial"/>
          <w:b/>
          <w:i/>
          <w:lang w:val="en-AU"/>
        </w:rPr>
        <w:t xml:space="preserve"> low impact</w:t>
      </w:r>
      <w:r w:rsidRPr="004C3108">
        <w:rPr>
          <w:rFonts w:cs="Arial"/>
          <w:lang w:val="en-AU"/>
        </w:rPr>
        <w:t xml:space="preserve">. These are </w:t>
      </w:r>
      <w:r>
        <w:rPr>
          <w:rFonts w:cs="Arial"/>
          <w:lang w:val="en-AU"/>
        </w:rPr>
        <w:t>codes</w:t>
      </w:r>
      <w:r w:rsidRPr="004C3108">
        <w:rPr>
          <w:rFonts w:cs="Arial"/>
          <w:lang w:val="en-AU"/>
        </w:rPr>
        <w:t xml:space="preserve"> for which the true </w:t>
      </w:r>
      <w:r>
        <w:rPr>
          <w:rFonts w:cs="Arial"/>
          <w:lang w:val="en-AU"/>
        </w:rPr>
        <w:t>cause of death</w:t>
      </w:r>
      <w:r w:rsidRPr="004C3108">
        <w:rPr>
          <w:rFonts w:cs="Arial"/>
          <w:lang w:val="en-AU"/>
        </w:rPr>
        <w:t xml:space="preserve"> is likely to be confined to a single disease or injury category. For example, ‘unspecified stroke’ would still be assigned as a stroke death, and not to some other disease category. The implications for public policy of unusable causes classified at </w:t>
      </w:r>
      <w:r>
        <w:rPr>
          <w:rFonts w:cs="Arial"/>
          <w:lang w:val="en-AU"/>
        </w:rPr>
        <w:t>this level</w:t>
      </w:r>
      <w:r w:rsidRPr="004C3108">
        <w:rPr>
          <w:rFonts w:cs="Arial"/>
          <w:lang w:val="en-AU"/>
        </w:rPr>
        <w:t xml:space="preserve"> will generally be minor</w:t>
      </w:r>
      <w:r>
        <w:rPr>
          <w:rFonts w:cs="Arial"/>
          <w:lang w:val="en-AU"/>
        </w:rPr>
        <w:t>.</w:t>
      </w:r>
    </w:p>
    <w:p w14:paraId="2ADC249E" w14:textId="7C75D119" w:rsidR="00E84AFC" w:rsidRDefault="00E84AFC" w:rsidP="00E84AFC">
      <w:pPr>
        <w:rPr>
          <w:rFonts w:cs="Arial"/>
        </w:rPr>
      </w:pPr>
      <w:r w:rsidRPr="00A642E4">
        <w:rPr>
          <w:rFonts w:cs="Arial"/>
          <w:b/>
        </w:rPr>
        <w:t xml:space="preserve">Table </w:t>
      </w:r>
      <w:r w:rsidR="00054D26">
        <w:rPr>
          <w:rFonts w:cs="Arial"/>
          <w:b/>
        </w:rPr>
        <w:t>6</w:t>
      </w:r>
      <w:r>
        <w:rPr>
          <w:rFonts w:cs="Arial"/>
        </w:rPr>
        <w:t xml:space="preserve"> provides the break-down of unusable codes by severity for </w:t>
      </w:r>
      <w:r w:rsidRPr="005A3DA9">
        <w:rPr>
          <w:rFonts w:cs="Arial"/>
        </w:rPr>
        <w:t xml:space="preserve">the </w:t>
      </w:r>
      <w:r w:rsidR="005A3DA9" w:rsidRPr="005A3DA9">
        <w:rPr>
          <w:rFonts w:cs="Arial"/>
        </w:rPr>
        <w:t>[</w:t>
      </w:r>
      <w:r w:rsidR="005A3DA9" w:rsidRPr="005A3DA9">
        <w:rPr>
          <w:rFonts w:cs="Arial"/>
          <w:highlight w:val="yellow"/>
        </w:rPr>
        <w:t>year</w:t>
      </w:r>
      <w:r w:rsidR="005A3DA9" w:rsidRPr="005A3DA9">
        <w:rPr>
          <w:rFonts w:cs="Arial"/>
        </w:rPr>
        <w:t>]</w:t>
      </w:r>
      <w:r w:rsidRPr="005A3DA9">
        <w:rPr>
          <w:rFonts w:cs="Arial"/>
        </w:rPr>
        <w:t xml:space="preserve"> input data. </w:t>
      </w:r>
      <w:r w:rsidR="005A3DA9" w:rsidRPr="005A3DA9">
        <w:rPr>
          <w:highlight w:val="green"/>
        </w:rPr>
        <w:t>Describe the main aspects of the table</w:t>
      </w:r>
      <w:r w:rsidR="00E21C2E">
        <w:rPr>
          <w:highlight w:val="green"/>
        </w:rPr>
        <w:t xml:space="preserve"> (from step 7.4)</w:t>
      </w:r>
      <w:r w:rsidR="005A3DA9" w:rsidRPr="005A3DA9">
        <w:rPr>
          <w:highlight w:val="green"/>
        </w:rPr>
        <w:t>. What categories are causing the most issues? How many codes have a potentially ‘severe’ impact on policy? What implications will this have on data quality?</w:t>
      </w:r>
    </w:p>
    <w:p w14:paraId="5A7584D5" w14:textId="0E2A4BB8" w:rsidR="005A3DA9" w:rsidRPr="005A3DA9" w:rsidRDefault="004B1304" w:rsidP="004B1304">
      <w:pPr>
        <w:pStyle w:val="Caption"/>
      </w:pPr>
      <w:bookmarkStart w:id="86" w:name="_Toc536117"/>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6</w:t>
      </w:r>
      <w:r w:rsidR="0088303E">
        <w:rPr>
          <w:noProof/>
        </w:rPr>
        <w:fldChar w:fldCharType="end"/>
      </w:r>
      <w:r>
        <w:t xml:space="preserve"> Garbage c</w:t>
      </w:r>
      <w:r w:rsidRPr="00794A9A">
        <w:t xml:space="preserve">odes by severity, </w:t>
      </w:r>
      <w:r w:rsidRPr="00904370">
        <w:rPr>
          <w:highlight w:val="yellow"/>
        </w:rPr>
        <w:t>[country, year]</w:t>
      </w:r>
      <w:bookmarkEnd w:id="86"/>
    </w:p>
    <w:tbl>
      <w:tblPr>
        <w:tblStyle w:val="PlainTable21"/>
        <w:tblW w:w="8296" w:type="dxa"/>
        <w:tblLook w:val="04A0" w:firstRow="1" w:lastRow="0" w:firstColumn="1" w:lastColumn="0" w:noHBand="0" w:noVBand="1"/>
      </w:tblPr>
      <w:tblGrid>
        <w:gridCol w:w="2678"/>
        <w:gridCol w:w="1825"/>
        <w:gridCol w:w="1701"/>
        <w:gridCol w:w="2092"/>
      </w:tblGrid>
      <w:tr w:rsidR="00E84AFC" w14:paraId="6B435373" w14:textId="77777777" w:rsidTr="00120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vAlign w:val="center"/>
          </w:tcPr>
          <w:p w14:paraId="6975CB80" w14:textId="6AB6CA81" w:rsidR="00E84AFC" w:rsidRPr="005C41D3" w:rsidRDefault="00E84AFC" w:rsidP="001207C1">
            <w:pPr>
              <w:jc w:val="center"/>
              <w:rPr>
                <w:b w:val="0"/>
              </w:rPr>
            </w:pPr>
            <w:r>
              <w:t>Severity</w:t>
            </w:r>
            <w:r w:rsidRPr="005C41D3">
              <w:t xml:space="preserve"> of </w:t>
            </w:r>
            <w:r w:rsidR="001207C1">
              <w:t>garbage codes</w:t>
            </w:r>
          </w:p>
        </w:tc>
        <w:tc>
          <w:tcPr>
            <w:tcW w:w="1825" w:type="dxa"/>
          </w:tcPr>
          <w:p w14:paraId="670CCB75" w14:textId="77777777" w:rsidR="00E84AFC" w:rsidRPr="005C41D3" w:rsidRDefault="00E84AFC" w:rsidP="001207C1">
            <w:pPr>
              <w:jc w:val="right"/>
              <w:cnfStyle w:val="100000000000" w:firstRow="1" w:lastRow="0" w:firstColumn="0" w:lastColumn="0" w:oddVBand="0" w:evenVBand="0" w:oddHBand="0" w:evenHBand="0" w:firstRowFirstColumn="0" w:firstRowLastColumn="0" w:lastRowFirstColumn="0" w:lastRowLastColumn="0"/>
              <w:rPr>
                <w:b w:val="0"/>
              </w:rPr>
            </w:pPr>
            <w:r w:rsidRPr="005C41D3">
              <w:t>Number of deaths</w:t>
            </w:r>
            <w:r w:rsidR="005A3DA9">
              <w:t xml:space="preserve"> with </w:t>
            </w:r>
            <w:r w:rsidR="005023DE">
              <w:t xml:space="preserve">a </w:t>
            </w:r>
            <w:r w:rsidR="006D1967">
              <w:t>garbage code</w:t>
            </w:r>
          </w:p>
        </w:tc>
        <w:tc>
          <w:tcPr>
            <w:tcW w:w="1701" w:type="dxa"/>
          </w:tcPr>
          <w:p w14:paraId="70E63F29" w14:textId="77777777" w:rsidR="00E84AFC" w:rsidRPr="005C41D3" w:rsidRDefault="00E84AFC" w:rsidP="001207C1">
            <w:pPr>
              <w:jc w:val="right"/>
              <w:cnfStyle w:val="100000000000" w:firstRow="1" w:lastRow="0" w:firstColumn="0" w:lastColumn="0" w:oddVBand="0" w:evenVBand="0" w:oddHBand="0" w:evenHBand="0" w:firstRowFirstColumn="0" w:firstRowLastColumn="0" w:lastRowFirstColumn="0" w:lastRowLastColumn="0"/>
              <w:rPr>
                <w:b w:val="0"/>
              </w:rPr>
            </w:pPr>
            <w:r>
              <w:t xml:space="preserve">Deaths assigned to </w:t>
            </w:r>
            <w:r w:rsidR="006D1967">
              <w:t>garbage code</w:t>
            </w:r>
            <w:r>
              <w:t xml:space="preserve"> (%)</w:t>
            </w:r>
          </w:p>
        </w:tc>
        <w:tc>
          <w:tcPr>
            <w:tcW w:w="2092" w:type="dxa"/>
          </w:tcPr>
          <w:p w14:paraId="4C120B2B" w14:textId="000A2223" w:rsidR="00E84AFC" w:rsidRPr="005C41D3" w:rsidRDefault="00E84AFC" w:rsidP="001207C1">
            <w:pPr>
              <w:jc w:val="right"/>
              <w:cnfStyle w:val="100000000000" w:firstRow="1" w:lastRow="0" w:firstColumn="0" w:lastColumn="0" w:oddVBand="0" w:evenVBand="0" w:oddHBand="0" w:evenHBand="0" w:firstRowFirstColumn="0" w:firstRowLastColumn="0" w:lastRowFirstColumn="0" w:lastRowLastColumn="0"/>
              <w:rPr>
                <w:b w:val="0"/>
              </w:rPr>
            </w:pPr>
            <w:r>
              <w:t xml:space="preserve">Relative share of total </w:t>
            </w:r>
            <w:r w:rsidR="001207C1">
              <w:t>garbage codes</w:t>
            </w:r>
            <w:r>
              <w:t xml:space="preserve"> (%)</w:t>
            </w:r>
          </w:p>
        </w:tc>
      </w:tr>
      <w:tr w:rsidR="00E84AFC" w14:paraId="1E128981" w14:textId="77777777" w:rsidTr="00120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tcPr>
          <w:p w14:paraId="10E55306" w14:textId="77777777" w:rsidR="00E84AFC" w:rsidRPr="001207C1" w:rsidRDefault="00E84AFC" w:rsidP="00A350F2">
            <w:pPr>
              <w:rPr>
                <w:b w:val="0"/>
              </w:rPr>
            </w:pPr>
            <w:r w:rsidRPr="001207C1">
              <w:rPr>
                <w:b w:val="0"/>
              </w:rPr>
              <w:lastRenderedPageBreak/>
              <w:t>Very high (Level 1)</w:t>
            </w:r>
          </w:p>
        </w:tc>
        <w:tc>
          <w:tcPr>
            <w:tcW w:w="1825" w:type="dxa"/>
          </w:tcPr>
          <w:p w14:paraId="48AEC48D"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c>
          <w:tcPr>
            <w:tcW w:w="1701" w:type="dxa"/>
          </w:tcPr>
          <w:p w14:paraId="73B737FA"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c>
          <w:tcPr>
            <w:tcW w:w="2092" w:type="dxa"/>
          </w:tcPr>
          <w:p w14:paraId="56EB5B18"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r>
      <w:tr w:rsidR="00E84AFC" w14:paraId="242C9E7A" w14:textId="77777777" w:rsidTr="001207C1">
        <w:tc>
          <w:tcPr>
            <w:cnfStyle w:val="001000000000" w:firstRow="0" w:lastRow="0" w:firstColumn="1" w:lastColumn="0" w:oddVBand="0" w:evenVBand="0" w:oddHBand="0" w:evenHBand="0" w:firstRowFirstColumn="0" w:firstRowLastColumn="0" w:lastRowFirstColumn="0" w:lastRowLastColumn="0"/>
            <w:tcW w:w="2678" w:type="dxa"/>
          </w:tcPr>
          <w:p w14:paraId="4831CEEA" w14:textId="77777777" w:rsidR="00E84AFC" w:rsidRPr="001207C1" w:rsidRDefault="00E84AFC" w:rsidP="00A350F2">
            <w:pPr>
              <w:rPr>
                <w:b w:val="0"/>
              </w:rPr>
            </w:pPr>
            <w:r w:rsidRPr="001207C1">
              <w:rPr>
                <w:b w:val="0"/>
              </w:rPr>
              <w:t>High (Level 2)</w:t>
            </w:r>
          </w:p>
        </w:tc>
        <w:tc>
          <w:tcPr>
            <w:tcW w:w="1825" w:type="dxa"/>
          </w:tcPr>
          <w:p w14:paraId="39DBB190"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c>
          <w:tcPr>
            <w:tcW w:w="1701" w:type="dxa"/>
          </w:tcPr>
          <w:p w14:paraId="3C37B0E3"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c>
          <w:tcPr>
            <w:tcW w:w="2092" w:type="dxa"/>
          </w:tcPr>
          <w:p w14:paraId="3F89CA8F"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r>
      <w:tr w:rsidR="00E84AFC" w14:paraId="24600624" w14:textId="77777777" w:rsidTr="00120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tcPr>
          <w:p w14:paraId="5EC86F95" w14:textId="77777777" w:rsidR="00E84AFC" w:rsidRPr="001207C1" w:rsidRDefault="00E84AFC" w:rsidP="00A350F2">
            <w:pPr>
              <w:rPr>
                <w:b w:val="0"/>
              </w:rPr>
            </w:pPr>
            <w:r w:rsidRPr="001207C1">
              <w:rPr>
                <w:b w:val="0"/>
              </w:rPr>
              <w:t>Medium (Level 3)</w:t>
            </w:r>
          </w:p>
        </w:tc>
        <w:tc>
          <w:tcPr>
            <w:tcW w:w="1825" w:type="dxa"/>
          </w:tcPr>
          <w:p w14:paraId="4A6D88FC"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c>
          <w:tcPr>
            <w:tcW w:w="1701" w:type="dxa"/>
          </w:tcPr>
          <w:p w14:paraId="672D0DED"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c>
          <w:tcPr>
            <w:tcW w:w="2092" w:type="dxa"/>
          </w:tcPr>
          <w:p w14:paraId="467C29E5"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pPr>
          </w:p>
        </w:tc>
      </w:tr>
      <w:tr w:rsidR="00E84AFC" w14:paraId="2EC62CD6" w14:textId="77777777" w:rsidTr="001207C1">
        <w:tc>
          <w:tcPr>
            <w:cnfStyle w:val="001000000000" w:firstRow="0" w:lastRow="0" w:firstColumn="1" w:lastColumn="0" w:oddVBand="0" w:evenVBand="0" w:oddHBand="0" w:evenHBand="0" w:firstRowFirstColumn="0" w:firstRowLastColumn="0" w:lastRowFirstColumn="0" w:lastRowLastColumn="0"/>
            <w:tcW w:w="2678" w:type="dxa"/>
          </w:tcPr>
          <w:p w14:paraId="12D865A7" w14:textId="77777777" w:rsidR="00E84AFC" w:rsidRPr="001207C1" w:rsidRDefault="00E84AFC" w:rsidP="00A350F2">
            <w:pPr>
              <w:rPr>
                <w:b w:val="0"/>
              </w:rPr>
            </w:pPr>
            <w:r w:rsidRPr="001207C1">
              <w:rPr>
                <w:b w:val="0"/>
              </w:rPr>
              <w:t>Low (Level 4)</w:t>
            </w:r>
          </w:p>
        </w:tc>
        <w:tc>
          <w:tcPr>
            <w:tcW w:w="1825" w:type="dxa"/>
          </w:tcPr>
          <w:p w14:paraId="12C07197"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c>
          <w:tcPr>
            <w:tcW w:w="1701" w:type="dxa"/>
          </w:tcPr>
          <w:p w14:paraId="7BD270FD"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c>
          <w:tcPr>
            <w:tcW w:w="2092" w:type="dxa"/>
          </w:tcPr>
          <w:p w14:paraId="53459085" w14:textId="77777777" w:rsidR="00E84AFC" w:rsidRPr="005A3DA9" w:rsidRDefault="00E84AFC" w:rsidP="00A350F2">
            <w:pPr>
              <w:jc w:val="right"/>
              <w:cnfStyle w:val="000000000000" w:firstRow="0" w:lastRow="0" w:firstColumn="0" w:lastColumn="0" w:oddVBand="0" w:evenVBand="0" w:oddHBand="0" w:evenHBand="0" w:firstRowFirstColumn="0" w:firstRowLastColumn="0" w:lastRowFirstColumn="0" w:lastRowLastColumn="0"/>
            </w:pPr>
          </w:p>
        </w:tc>
      </w:tr>
      <w:tr w:rsidR="00E84AFC" w14:paraId="45EDDFAD" w14:textId="77777777" w:rsidTr="00120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tcPr>
          <w:p w14:paraId="03B2E483" w14:textId="77777777" w:rsidR="00E84AFC" w:rsidRPr="00C36F77" w:rsidRDefault="00E84AFC" w:rsidP="00A350F2">
            <w:pPr>
              <w:jc w:val="right"/>
              <w:rPr>
                <w:b w:val="0"/>
              </w:rPr>
            </w:pPr>
            <w:r w:rsidRPr="00C36F77">
              <w:t>TOTAL</w:t>
            </w:r>
          </w:p>
        </w:tc>
        <w:tc>
          <w:tcPr>
            <w:tcW w:w="1825" w:type="dxa"/>
          </w:tcPr>
          <w:p w14:paraId="00F5361B"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A296C58" w14:textId="77777777" w:rsidR="00E84AFC" w:rsidRPr="005A3DA9" w:rsidRDefault="00E84AFC" w:rsidP="00A350F2">
            <w:pPr>
              <w:jc w:val="right"/>
              <w:cnfStyle w:val="000000100000" w:firstRow="0" w:lastRow="0" w:firstColumn="0" w:lastColumn="0" w:oddVBand="0" w:evenVBand="0" w:oddHBand="1" w:evenHBand="0" w:firstRowFirstColumn="0" w:firstRowLastColumn="0" w:lastRowFirstColumn="0" w:lastRowLastColumn="0"/>
              <w:rPr>
                <w:b/>
              </w:rPr>
            </w:pPr>
          </w:p>
        </w:tc>
        <w:tc>
          <w:tcPr>
            <w:tcW w:w="2092" w:type="dxa"/>
          </w:tcPr>
          <w:p w14:paraId="022E5134" w14:textId="77777777" w:rsidR="00E84AFC" w:rsidRPr="005A3DA9" w:rsidRDefault="005023DE" w:rsidP="00A350F2">
            <w:pPr>
              <w:jc w:val="right"/>
              <w:cnfStyle w:val="000000100000" w:firstRow="0" w:lastRow="0" w:firstColumn="0" w:lastColumn="0" w:oddVBand="0" w:evenVBand="0" w:oddHBand="1" w:evenHBand="0" w:firstRowFirstColumn="0" w:firstRowLastColumn="0" w:lastRowFirstColumn="0" w:lastRowLastColumn="0"/>
              <w:rPr>
                <w:b/>
              </w:rPr>
            </w:pPr>
            <w:r>
              <w:rPr>
                <w:b/>
              </w:rPr>
              <w:t>100%</w:t>
            </w:r>
          </w:p>
        </w:tc>
      </w:tr>
    </w:tbl>
    <w:p w14:paraId="22A04FBD" w14:textId="23E979E4" w:rsidR="005A3DA9" w:rsidRDefault="005A3DA9" w:rsidP="00E84AFC">
      <w:pPr>
        <w:rPr>
          <w:rFonts w:cs="Arial"/>
        </w:rPr>
      </w:pPr>
    </w:p>
    <w:p w14:paraId="4B02631D" w14:textId="7D5CDE23" w:rsidR="001B548B" w:rsidRPr="00103304" w:rsidRDefault="001B548B" w:rsidP="001B548B">
      <w:pPr>
        <w:rPr>
          <w:lang w:eastAsia="en-AU"/>
        </w:rPr>
      </w:pPr>
      <w:r>
        <w:rPr>
          <w:highlight w:val="green"/>
          <w:lang w:eastAsia="en-AU"/>
        </w:rPr>
        <w:t>Option:</w:t>
      </w:r>
      <w:r w:rsidRPr="00103304">
        <w:rPr>
          <w:highlight w:val="green"/>
          <w:lang w:eastAsia="en-AU"/>
        </w:rPr>
        <w:t xml:space="preserve"> if you want to show a comparison with another point in the historical series, update the data in the charts below (for this, right click on each figure and then click on "Edit Data "). You can delete this chart from your report if you do not want to use it.</w:t>
      </w:r>
    </w:p>
    <w:p w14:paraId="35A13D15" w14:textId="77777777" w:rsidR="001B548B" w:rsidRDefault="001B548B" w:rsidP="001B548B">
      <w:pPr>
        <w:pStyle w:val="Caption"/>
        <w:keepNext/>
      </w:pPr>
      <w:bookmarkStart w:id="87" w:name="_Toc530480592"/>
      <w:bookmarkStart w:id="88" w:name="_Toc536105"/>
      <w:r>
        <w:t xml:space="preserve">Figure </w:t>
      </w:r>
      <w:r w:rsidR="00981B2F">
        <w:rPr>
          <w:noProof/>
        </w:rPr>
        <w:fldChar w:fldCharType="begin"/>
      </w:r>
      <w:r w:rsidR="00981B2F">
        <w:rPr>
          <w:noProof/>
        </w:rPr>
        <w:instrText xml:space="preserve"> SEQ Figure \* ARABIC </w:instrText>
      </w:r>
      <w:r w:rsidR="00981B2F">
        <w:rPr>
          <w:noProof/>
        </w:rPr>
        <w:fldChar w:fldCharType="separate"/>
      </w:r>
      <w:r>
        <w:rPr>
          <w:noProof/>
        </w:rPr>
        <w:t>14</w:t>
      </w:r>
      <w:r w:rsidR="00981B2F">
        <w:rPr>
          <w:noProof/>
        </w:rPr>
        <w:fldChar w:fldCharType="end"/>
      </w:r>
      <w:r>
        <w:t xml:space="preserve"> Distribution of garbage c</w:t>
      </w:r>
      <w:r w:rsidRPr="00794A9A">
        <w:t xml:space="preserve">odes by severity, </w:t>
      </w:r>
      <w:r w:rsidRPr="00904370">
        <w:rPr>
          <w:highlight w:val="yellow"/>
        </w:rPr>
        <w:t>[country, year]</w:t>
      </w:r>
      <w:bookmarkEnd w:id="87"/>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7"/>
      </w:tblGrid>
      <w:tr w:rsidR="001B548B" w14:paraId="482C6FCD" w14:textId="77777777" w:rsidTr="007B637B">
        <w:tc>
          <w:tcPr>
            <w:tcW w:w="4513" w:type="dxa"/>
            <w:vAlign w:val="center"/>
          </w:tcPr>
          <w:p w14:paraId="05B1178A" w14:textId="77777777" w:rsidR="001B548B" w:rsidRDefault="001B548B" w:rsidP="007B637B">
            <w:r>
              <w:rPr>
                <w:noProof/>
                <w:lang w:val="en-US"/>
              </w:rPr>
              <w:drawing>
                <wp:inline distT="0" distB="0" distL="0" distR="0" wp14:anchorId="2C59E901" wp14:editId="104C89C8">
                  <wp:extent cx="2731325" cy="2600696"/>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13" w:type="dxa"/>
            <w:vAlign w:val="center"/>
          </w:tcPr>
          <w:p w14:paraId="75E0B27E" w14:textId="77777777" w:rsidR="001B548B" w:rsidRDefault="001B548B" w:rsidP="007B637B">
            <w:r>
              <w:rPr>
                <w:noProof/>
                <w:lang w:val="en-US"/>
              </w:rPr>
              <w:drawing>
                <wp:inline distT="0" distB="0" distL="0" distR="0" wp14:anchorId="634E7CE5" wp14:editId="551A42B8">
                  <wp:extent cx="2731325" cy="2600696"/>
                  <wp:effectExtent l="0" t="0" r="0"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6BC9F831" w14:textId="77777777" w:rsidR="001B548B" w:rsidRDefault="001B548B" w:rsidP="001B548B">
      <w:pPr>
        <w:rPr>
          <w:rFonts w:cs="Arial"/>
          <w:sz w:val="18"/>
          <w:szCs w:val="18"/>
        </w:rPr>
      </w:pPr>
    </w:p>
    <w:p w14:paraId="39A5E549" w14:textId="41FDAC96" w:rsidR="001B548B" w:rsidRPr="00F34B5C" w:rsidRDefault="001B548B" w:rsidP="001B548B">
      <w:r w:rsidRPr="00F34B5C">
        <w:rPr>
          <w:highlight w:val="green"/>
        </w:rPr>
        <w:t>Optional extra figure:</w:t>
      </w:r>
      <w:r>
        <w:t xml:space="preserve"> </w:t>
      </w:r>
      <w:r w:rsidRPr="00551278">
        <w:rPr>
          <w:highlight w:val="green"/>
        </w:rPr>
        <w:t xml:space="preserve">If you have sub-national data, an optional figure to include is the </w:t>
      </w:r>
      <w:r w:rsidRPr="00F34B5C">
        <w:rPr>
          <w:highlight w:val="green"/>
          <w:lang w:eastAsia="en-AU"/>
        </w:rPr>
        <w:t>Proportion of deaths with high level garbage codes by [States / Regional / Municipalities]. [Country / State], [year]. Describe the main aspects of the figure. Which places have the highest proportions of high-level garbage codes? How can the observed distribution contribute to the planning of interventions to reduce these codes?</w:t>
      </w:r>
    </w:p>
    <w:p w14:paraId="4EF5E942" w14:textId="77777777" w:rsidR="001B548B" w:rsidRDefault="001B548B" w:rsidP="00E84AFC">
      <w:pPr>
        <w:rPr>
          <w:rFonts w:cs="Arial"/>
        </w:rPr>
      </w:pPr>
    </w:p>
    <w:p w14:paraId="7B1FDD19" w14:textId="77777777" w:rsidR="00E84AFC" w:rsidRDefault="00E84AFC" w:rsidP="00E84AFC">
      <w:pPr>
        <w:pStyle w:val="Heading3"/>
      </w:pPr>
      <w:bookmarkStart w:id="89" w:name="_Toc515017376"/>
      <w:bookmarkStart w:id="90" w:name="_Toc536081"/>
      <w:r>
        <w:t xml:space="preserve">C5. Age-sex distribution of </w:t>
      </w:r>
      <w:r w:rsidR="00A56F0E">
        <w:t>garbage</w:t>
      </w:r>
      <w:r>
        <w:t xml:space="preserve"> codes</w:t>
      </w:r>
      <w:bookmarkEnd w:id="89"/>
      <w:bookmarkEnd w:id="90"/>
    </w:p>
    <w:p w14:paraId="10720750" w14:textId="77777777" w:rsidR="00E84AFC" w:rsidRDefault="00E84AFC" w:rsidP="00E84AFC">
      <w:r>
        <w:t>Examining</w:t>
      </w:r>
      <w:r w:rsidRPr="00E93E29">
        <w:t xml:space="preserve"> the age and sex distribution of the four levels </w:t>
      </w:r>
      <w:r>
        <w:t xml:space="preserve">of </w:t>
      </w:r>
      <w:r w:rsidR="00A56F0E">
        <w:t>garbage</w:t>
      </w:r>
      <w:r>
        <w:t xml:space="preserve"> codes helps to assess</w:t>
      </w:r>
      <w:r w:rsidRPr="00E93E29">
        <w:t xml:space="preserve"> whether </w:t>
      </w:r>
      <w:r>
        <w:t>certain</w:t>
      </w:r>
      <w:r w:rsidRPr="00E93E29">
        <w:t xml:space="preserve"> </w:t>
      </w:r>
      <w:r w:rsidR="005023DE">
        <w:t xml:space="preserve">garbage </w:t>
      </w:r>
      <w:r w:rsidRPr="00E93E29">
        <w:t xml:space="preserve">codes are more frequent in </w:t>
      </w:r>
      <w:r>
        <w:t>different</w:t>
      </w:r>
      <w:r w:rsidRPr="00E93E29">
        <w:t xml:space="preserve"> population groups</w:t>
      </w:r>
      <w:r>
        <w:t xml:space="preserve">. </w:t>
      </w:r>
      <w:r w:rsidRPr="00E93E29">
        <w:t>As people age</w:t>
      </w:r>
      <w:r>
        <w:t>,</w:t>
      </w:r>
      <w:r w:rsidRPr="00E93E29">
        <w:t xml:space="preserve"> they are more likely to suffer from diseases and conditions concurrently. This makes it difficult for </w:t>
      </w:r>
      <w:r>
        <w:t>physicians</w:t>
      </w:r>
      <w:r w:rsidRPr="00E93E29">
        <w:t xml:space="preserve"> to identify a single underlying cause. As a result, it is </w:t>
      </w:r>
      <w:r w:rsidR="009001E1">
        <w:t xml:space="preserve">to be expected </w:t>
      </w:r>
      <w:r w:rsidRPr="00E93E29">
        <w:t xml:space="preserve">that </w:t>
      </w:r>
      <w:r w:rsidR="00A56F0E">
        <w:t>garbage</w:t>
      </w:r>
      <w:r w:rsidRPr="00E93E29">
        <w:t xml:space="preserve"> </w:t>
      </w:r>
      <w:r>
        <w:t>codes</w:t>
      </w:r>
      <w:r w:rsidRPr="00E93E29">
        <w:t xml:space="preserve"> increase with age</w:t>
      </w:r>
      <w:r>
        <w:t>,</w:t>
      </w:r>
      <w:r w:rsidRPr="00E93E29">
        <w:t xml:space="preserve"> as clearly shown in </w:t>
      </w:r>
      <w:r w:rsidRPr="0053789A">
        <w:rPr>
          <w:b/>
        </w:rPr>
        <w:t>Figure 1</w:t>
      </w:r>
      <w:r w:rsidR="005A3DA9">
        <w:rPr>
          <w:b/>
        </w:rPr>
        <w:t>3</w:t>
      </w:r>
      <w:r w:rsidR="009001E1">
        <w:t xml:space="preserve">. The fact that women usually </w:t>
      </w:r>
      <w:r w:rsidRPr="00E93E29">
        <w:t xml:space="preserve">survive to a higher age </w:t>
      </w:r>
      <w:r>
        <w:t>than</w:t>
      </w:r>
      <w:r w:rsidRPr="00E93E29">
        <w:t xml:space="preserve"> </w:t>
      </w:r>
      <w:r w:rsidR="00E06922">
        <w:t xml:space="preserve">men </w:t>
      </w:r>
      <w:r w:rsidRPr="00E93E29">
        <w:t>me</w:t>
      </w:r>
      <w:r w:rsidR="009001E1">
        <w:t xml:space="preserve">ans that it </w:t>
      </w:r>
      <w:r w:rsidRPr="00E93E29">
        <w:t xml:space="preserve">is </w:t>
      </w:r>
      <w:r w:rsidR="009001E1">
        <w:t xml:space="preserve">also </w:t>
      </w:r>
      <w:r w:rsidRPr="00E93E29">
        <w:t xml:space="preserve">likely to be the explanation for the taller bar for women </w:t>
      </w:r>
      <w:r w:rsidR="009001E1">
        <w:t xml:space="preserve">usually seen </w:t>
      </w:r>
      <w:r w:rsidRPr="00E93E29">
        <w:t>in the 65</w:t>
      </w:r>
      <w:r>
        <w:t>+</w:t>
      </w:r>
      <w:r w:rsidRPr="00E93E29">
        <w:t xml:space="preserve"> age group. </w:t>
      </w:r>
    </w:p>
    <w:p w14:paraId="018F4C07" w14:textId="77777777" w:rsidR="00E84AFC" w:rsidRPr="00E93E29" w:rsidRDefault="005A3DA9" w:rsidP="00E84AFC">
      <w:r w:rsidRPr="005A3DA9">
        <w:rPr>
          <w:highlight w:val="green"/>
        </w:rPr>
        <w:t>Describe here figure 13. Does the figure align with the expected trends, as described above?</w:t>
      </w:r>
    </w:p>
    <w:p w14:paraId="7164525A" w14:textId="77777777" w:rsidR="00E84AFC" w:rsidRDefault="00E84AFC" w:rsidP="00E84AFC">
      <w:pPr>
        <w:pStyle w:val="Caption"/>
        <w:keepNext/>
      </w:pPr>
      <w:bookmarkStart w:id="91" w:name="_Toc514938474"/>
      <w:bookmarkStart w:id="92" w:name="_Toc536106"/>
      <w:r>
        <w:lastRenderedPageBreak/>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13</w:t>
      </w:r>
      <w:r w:rsidR="0088303E">
        <w:rPr>
          <w:noProof/>
        </w:rPr>
        <w:fldChar w:fldCharType="end"/>
      </w:r>
      <w:r>
        <w:t xml:space="preserve"> Proportion of deaths with unusable and insufficiently specified codes by age-group, sex, and severity, </w:t>
      </w:r>
      <w:bookmarkEnd w:id="91"/>
      <w:r w:rsidR="00B02D25">
        <w:t>[</w:t>
      </w:r>
      <w:r w:rsidR="00B02D25" w:rsidRPr="00B02D25">
        <w:rPr>
          <w:highlight w:val="yellow"/>
        </w:rPr>
        <w:t>country, name</w:t>
      </w:r>
      <w:r w:rsidR="00B02D25">
        <w:t>]</w:t>
      </w:r>
      <w:bookmarkEnd w:id="92"/>
    </w:p>
    <w:p w14:paraId="3111E1FA" w14:textId="77777777" w:rsidR="00ED4854" w:rsidRDefault="00ED4854" w:rsidP="00ED4854">
      <w:pPr>
        <w:rPr>
          <w:lang w:eastAsia="en-AU"/>
        </w:rPr>
      </w:pPr>
      <w:bookmarkStart w:id="93" w:name="_Toc515017377"/>
      <w:r w:rsidRPr="00D5352D">
        <w:rPr>
          <w:highlight w:val="green"/>
          <w:lang w:eastAsia="en-AU"/>
        </w:rPr>
        <w:t>Enter the graph from step 7.5 or, if you prefer, edit the figures below by entering the proportions shown in ANACONDA (for this, right-click each figure and then click "Edit Data"). You can delete this chart from your report if you do not want to use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1"/>
        <w:gridCol w:w="4621"/>
      </w:tblGrid>
      <w:tr w:rsidR="00ED4854" w14:paraId="0DE61990" w14:textId="77777777" w:rsidTr="007B637B">
        <w:tc>
          <w:tcPr>
            <w:tcW w:w="4621" w:type="dxa"/>
          </w:tcPr>
          <w:p w14:paraId="16170412" w14:textId="77777777" w:rsidR="00ED4854" w:rsidRDefault="00ED4854" w:rsidP="007B637B">
            <w:pPr>
              <w:rPr>
                <w:noProof/>
                <w:highlight w:val="green"/>
                <w:lang w:eastAsia="en-AU"/>
              </w:rPr>
            </w:pPr>
            <w:bookmarkStart w:id="94" w:name="_Hlk532552439"/>
            <w:r>
              <w:rPr>
                <w:noProof/>
                <w:lang w:val="en-US"/>
              </w:rPr>
              <w:drawing>
                <wp:inline distT="0" distB="0" distL="0" distR="0" wp14:anchorId="00D9C571" wp14:editId="3D784270">
                  <wp:extent cx="2826327" cy="3194463"/>
                  <wp:effectExtent l="0" t="0" r="0" b="635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621" w:type="dxa"/>
          </w:tcPr>
          <w:p w14:paraId="0C03EEA0" w14:textId="77777777" w:rsidR="00ED4854" w:rsidRDefault="00ED4854" w:rsidP="007B637B">
            <w:pPr>
              <w:rPr>
                <w:noProof/>
                <w:highlight w:val="green"/>
                <w:lang w:eastAsia="en-AU"/>
              </w:rPr>
            </w:pPr>
            <w:r>
              <w:rPr>
                <w:noProof/>
                <w:lang w:val="en-US"/>
              </w:rPr>
              <w:drawing>
                <wp:inline distT="0" distB="0" distL="0" distR="0" wp14:anchorId="499999FB" wp14:editId="24B50894">
                  <wp:extent cx="2826327" cy="3194463"/>
                  <wp:effectExtent l="0" t="0" r="0" b="635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bookmarkEnd w:id="94"/>
    </w:tbl>
    <w:p w14:paraId="4F6F6DF2" w14:textId="77777777" w:rsidR="00ED4854" w:rsidRDefault="00ED4854" w:rsidP="00ED4854">
      <w:pPr>
        <w:rPr>
          <w:lang w:eastAsia="en-AU"/>
        </w:rPr>
      </w:pPr>
    </w:p>
    <w:p w14:paraId="24D02D85" w14:textId="77777777" w:rsidR="00E84AFC" w:rsidRDefault="00E84AFC" w:rsidP="00E84AFC">
      <w:pPr>
        <w:pStyle w:val="Heading3"/>
      </w:pPr>
      <w:bookmarkStart w:id="95" w:name="_Toc536082"/>
      <w:r>
        <w:t xml:space="preserve">C6. Redistribution of </w:t>
      </w:r>
      <w:r w:rsidR="002D3511">
        <w:t>garbage</w:t>
      </w:r>
      <w:r>
        <w:t xml:space="preserve"> codes</w:t>
      </w:r>
      <w:bookmarkEnd w:id="93"/>
      <w:bookmarkEnd w:id="95"/>
    </w:p>
    <w:p w14:paraId="616F117E" w14:textId="7DC98E0E" w:rsidR="00E84AFC" w:rsidRDefault="00E84AFC" w:rsidP="00E84AFC">
      <w:pPr>
        <w:rPr>
          <w:rFonts w:cs="Arial"/>
        </w:rPr>
      </w:pPr>
      <w:r>
        <w:rPr>
          <w:rFonts w:cs="Arial"/>
        </w:rPr>
        <w:t xml:space="preserve">As discussed previously, unusable </w:t>
      </w:r>
      <w:r w:rsidR="002D3511">
        <w:rPr>
          <w:rFonts w:cs="Arial"/>
        </w:rPr>
        <w:t>or</w:t>
      </w:r>
      <w:r>
        <w:rPr>
          <w:rFonts w:cs="Arial"/>
        </w:rPr>
        <w:t xml:space="preserve"> insufficiently specified causes of death and their corresponding codes have a significant impact on the true mortality composition of the population. </w:t>
      </w:r>
      <w:r w:rsidRPr="00FC2FB4">
        <w:rPr>
          <w:rFonts w:cs="Arial"/>
          <w:b/>
        </w:rPr>
        <w:t>Figure 1</w:t>
      </w:r>
      <w:r w:rsidR="00F70EB8">
        <w:rPr>
          <w:rFonts w:cs="Arial"/>
          <w:b/>
        </w:rPr>
        <w:t>4</w:t>
      </w:r>
      <w:r>
        <w:rPr>
          <w:rFonts w:cs="Arial"/>
        </w:rPr>
        <w:t xml:space="preserve"> show</w:t>
      </w:r>
      <w:r w:rsidR="00D01ED1">
        <w:rPr>
          <w:rFonts w:cs="Arial"/>
        </w:rPr>
        <w:t>s</w:t>
      </w:r>
      <w:r>
        <w:rPr>
          <w:rFonts w:cs="Arial"/>
        </w:rPr>
        <w:t xml:space="preserve"> two pie charts</w:t>
      </w:r>
      <w:r w:rsidR="002D3511">
        <w:rPr>
          <w:rFonts w:cs="Arial"/>
        </w:rPr>
        <w:t>;</w:t>
      </w:r>
      <w:r>
        <w:rPr>
          <w:rFonts w:cs="Arial"/>
        </w:rPr>
        <w:t xml:space="preserve"> the first is based on the input data from</w:t>
      </w:r>
      <w:r w:rsidR="00F70EB8">
        <w:rPr>
          <w:rFonts w:cs="Arial"/>
        </w:rPr>
        <w:t xml:space="preserve"> [</w:t>
      </w:r>
      <w:r w:rsidR="00F70EB8" w:rsidRPr="00F70EB8">
        <w:rPr>
          <w:rFonts w:cs="Arial"/>
          <w:highlight w:val="yellow"/>
        </w:rPr>
        <w:t>year</w:t>
      </w:r>
      <w:r w:rsidR="00F70EB8">
        <w:rPr>
          <w:rFonts w:cs="Arial"/>
        </w:rPr>
        <w:t>]</w:t>
      </w:r>
      <w:r>
        <w:rPr>
          <w:rFonts w:cs="Arial"/>
        </w:rPr>
        <w:t xml:space="preserve"> and shows the distribution of deaths across the three broad groups including unusable </w:t>
      </w:r>
      <w:r w:rsidR="002D3511">
        <w:rPr>
          <w:rFonts w:cs="Arial"/>
        </w:rPr>
        <w:t>or</w:t>
      </w:r>
      <w:r>
        <w:rPr>
          <w:rFonts w:cs="Arial"/>
        </w:rPr>
        <w:t xml:space="preserve"> insufficiently specified codes. The second has applied a redistribution algorithm developed by the IHME for use in the GBD Studies,</w:t>
      </w:r>
      <w:r>
        <w:rPr>
          <w:rStyle w:val="FootnoteReference"/>
          <w:rFonts w:cs="Arial"/>
        </w:rPr>
        <w:footnoteReference w:id="8"/>
      </w:r>
      <w:r>
        <w:rPr>
          <w:rFonts w:cs="Arial"/>
        </w:rPr>
        <w:t xml:space="preserve"> which removes </w:t>
      </w:r>
      <w:r w:rsidR="00C53B9F">
        <w:rPr>
          <w:rFonts w:cs="Arial"/>
        </w:rPr>
        <w:t>garbage</w:t>
      </w:r>
      <w:r>
        <w:rPr>
          <w:rFonts w:cs="Arial"/>
        </w:rPr>
        <w:t xml:space="preserve"> codes and redistributes them to their most likely group.</w:t>
      </w:r>
    </w:p>
    <w:p w14:paraId="5EEBAA21" w14:textId="77777777" w:rsidR="00E84AFC" w:rsidRDefault="00E84AFC" w:rsidP="00E84AFC">
      <w:pPr>
        <w:rPr>
          <w:rFonts w:cs="Arial"/>
        </w:rPr>
      </w:pPr>
      <w:r>
        <w:rPr>
          <w:rFonts w:cs="Arial"/>
        </w:rPr>
        <w:t xml:space="preserve">As the second pie chart shows, </w:t>
      </w:r>
      <w:r w:rsidRPr="009001E1">
        <w:rPr>
          <w:rFonts w:cs="Arial"/>
        </w:rPr>
        <w:t xml:space="preserve">after redistributing the </w:t>
      </w:r>
      <w:r w:rsidR="00A56F0E" w:rsidRPr="009001E1">
        <w:rPr>
          <w:rFonts w:cs="Arial"/>
        </w:rPr>
        <w:t>garbage</w:t>
      </w:r>
      <w:r w:rsidR="002D3511" w:rsidRPr="009001E1">
        <w:rPr>
          <w:rFonts w:cs="Arial"/>
        </w:rPr>
        <w:t xml:space="preserve"> codes</w:t>
      </w:r>
      <w:r w:rsidRPr="009001E1">
        <w:rPr>
          <w:rFonts w:cs="Arial"/>
        </w:rPr>
        <w:t xml:space="preserve">, </w:t>
      </w:r>
      <w:r w:rsidR="00F70EB8" w:rsidRPr="00F70EB8">
        <w:rPr>
          <w:rFonts w:cs="Arial"/>
          <w:highlight w:val="green"/>
        </w:rPr>
        <w:t>describe here how the redistribution changes the proportion of deaths in each of the three broad cause groups.</w:t>
      </w:r>
    </w:p>
    <w:p w14:paraId="11EAA702" w14:textId="77777777" w:rsidR="00E84AFC" w:rsidRDefault="00E84AFC" w:rsidP="00E84AFC">
      <w:pPr>
        <w:pStyle w:val="Caption"/>
        <w:keepNext/>
      </w:pPr>
      <w:bookmarkStart w:id="96" w:name="_Toc514938475"/>
      <w:bookmarkStart w:id="97" w:name="_Toc536107"/>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14</w:t>
      </w:r>
      <w:r w:rsidR="0088303E">
        <w:rPr>
          <w:noProof/>
        </w:rPr>
        <w:fldChar w:fldCharType="end"/>
      </w:r>
      <w:r>
        <w:t xml:space="preserve"> Distribution of cause of death data according to three broad groups, before redistribution</w:t>
      </w:r>
      <w:r w:rsidR="00B45F8E">
        <w:t xml:space="preserve"> of garbage codes</w:t>
      </w:r>
      <w:r>
        <w:t xml:space="preserve">, </w:t>
      </w:r>
      <w:bookmarkEnd w:id="96"/>
      <w:r w:rsidR="00B02D25">
        <w:t>[</w:t>
      </w:r>
      <w:r w:rsidR="00B02D25" w:rsidRPr="00B02D25">
        <w:rPr>
          <w:highlight w:val="yellow"/>
        </w:rPr>
        <w:t>country, year</w:t>
      </w:r>
      <w:r w:rsidR="00B02D25">
        <w:t>]</w:t>
      </w:r>
      <w:bookmarkEnd w:id="97"/>
    </w:p>
    <w:p w14:paraId="32330CEA" w14:textId="328CC586" w:rsidR="006217EE" w:rsidRPr="006217EE" w:rsidRDefault="005A3DA9" w:rsidP="006217EE">
      <w:pPr>
        <w:rPr>
          <w:rFonts w:cs="Arial"/>
        </w:rPr>
      </w:pPr>
      <w:r w:rsidRPr="005A3DA9">
        <w:rPr>
          <w:rFonts w:cs="Arial"/>
          <w:highlight w:val="green"/>
        </w:rPr>
        <w:t xml:space="preserve">Insert the </w:t>
      </w:r>
      <w:r w:rsidR="00F70EB8">
        <w:rPr>
          <w:rFonts w:cs="Arial"/>
          <w:highlight w:val="green"/>
        </w:rPr>
        <w:t>pie chart</w:t>
      </w:r>
      <w:r w:rsidR="00873D50">
        <w:rPr>
          <w:rFonts w:cs="Arial"/>
          <w:highlight w:val="green"/>
        </w:rPr>
        <w:t>s</w:t>
      </w:r>
      <w:r w:rsidRPr="005A3DA9">
        <w:rPr>
          <w:rFonts w:cs="Arial"/>
          <w:highlight w:val="green"/>
        </w:rPr>
        <w:t xml:space="preserve"> </w:t>
      </w:r>
      <w:r w:rsidRPr="00873D50">
        <w:rPr>
          <w:rFonts w:cs="Arial"/>
          <w:highlight w:val="green"/>
        </w:rPr>
        <w:t>from step 7.6</w:t>
      </w:r>
      <w:r w:rsidR="00873D50" w:rsidRPr="00873D50">
        <w:rPr>
          <w:rFonts w:cs="Arial"/>
          <w:highlight w:val="green"/>
        </w:rPr>
        <w:t>, or enter data into the figures below</w:t>
      </w:r>
      <w:r w:rsidR="006217EE" w:rsidRPr="00C66E61">
        <w:rPr>
          <w:highlight w:val="green"/>
          <w:lang w:eastAsia="en-AU"/>
        </w:rPr>
        <w:t xml:space="preserve"> (for this, right-click each figure and then click "Edit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6217EE" w14:paraId="67ECE5DD" w14:textId="77777777" w:rsidTr="007B637B">
        <w:tc>
          <w:tcPr>
            <w:tcW w:w="4583" w:type="dxa"/>
            <w:vAlign w:val="center"/>
          </w:tcPr>
          <w:p w14:paraId="6B833815" w14:textId="77777777" w:rsidR="006217EE" w:rsidRDefault="006217EE" w:rsidP="007B637B">
            <w:pPr>
              <w:jc w:val="center"/>
            </w:pPr>
            <w:r>
              <w:rPr>
                <w:noProof/>
                <w:lang w:val="en-US"/>
              </w:rPr>
              <w:lastRenderedPageBreak/>
              <w:drawing>
                <wp:inline distT="0" distB="0" distL="0" distR="0" wp14:anchorId="2C23230F" wp14:editId="5B04BB88">
                  <wp:extent cx="2731325" cy="3942607"/>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583" w:type="dxa"/>
            <w:vAlign w:val="center"/>
          </w:tcPr>
          <w:p w14:paraId="240B7DFC" w14:textId="77777777" w:rsidR="006217EE" w:rsidRDefault="006217EE" w:rsidP="007B637B">
            <w:r>
              <w:rPr>
                <w:noProof/>
                <w:lang w:val="en-US"/>
              </w:rPr>
              <w:drawing>
                <wp:inline distT="0" distB="0" distL="0" distR="0" wp14:anchorId="5F9B3C60" wp14:editId="61682543">
                  <wp:extent cx="2731325" cy="3942607"/>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63B4DC5" w14:textId="77777777" w:rsidR="006217EE" w:rsidRDefault="006217EE" w:rsidP="006217EE">
      <w:pPr>
        <w:rPr>
          <w:rFonts w:cs="Arial"/>
        </w:rPr>
      </w:pPr>
    </w:p>
    <w:p w14:paraId="623F2CB9" w14:textId="77777777" w:rsidR="00E84AFC" w:rsidRDefault="00E84AFC" w:rsidP="00E84AFC">
      <w:pPr>
        <w:pStyle w:val="Heading3"/>
      </w:pPr>
      <w:bookmarkStart w:id="98" w:name="_Toc515017378"/>
      <w:bookmarkStart w:id="99" w:name="_Toc536083"/>
      <w:r>
        <w:t xml:space="preserve">C7. Leading packages of </w:t>
      </w:r>
      <w:r w:rsidR="00B45F8E">
        <w:t>garbage</w:t>
      </w:r>
      <w:r>
        <w:t xml:space="preserve"> codes</w:t>
      </w:r>
      <w:bookmarkEnd w:id="98"/>
      <w:bookmarkEnd w:id="99"/>
    </w:p>
    <w:p w14:paraId="2CA3A60D" w14:textId="77777777" w:rsidR="00E84AFC" w:rsidRDefault="00E84AFC" w:rsidP="00E84AFC">
      <w:r>
        <w:t xml:space="preserve">ANACONDA has the ability to identify </w:t>
      </w:r>
      <w:r w:rsidR="009001E1">
        <w:t xml:space="preserve">which are </w:t>
      </w:r>
      <w:r>
        <w:t xml:space="preserve">the most important ‘packages’ of </w:t>
      </w:r>
      <w:r w:rsidR="00B45F8E">
        <w:t>garbage</w:t>
      </w:r>
      <w:r>
        <w:t xml:space="preserve"> codes within each of the four levels of severity</w:t>
      </w:r>
      <w:r w:rsidR="0035069D">
        <w:t xml:space="preserve"> and shows the number of deaths assigned to each </w:t>
      </w:r>
      <w:r w:rsidR="00B14986">
        <w:t xml:space="preserve">specific ICD </w:t>
      </w:r>
      <w:r w:rsidR="0035069D">
        <w:t>garbage code in the package</w:t>
      </w:r>
      <w:r>
        <w:t>. Each package</w:t>
      </w:r>
      <w:r w:rsidR="0035069D">
        <w:t xml:space="preserve">, is a collection of </w:t>
      </w:r>
      <w:r>
        <w:t>poor diagnostic practices that are being applied during medical certification and coding, resulting in specific, identifiable misdiagnoses that are resulting in unusable and insufficiently specified codes.</w:t>
      </w:r>
    </w:p>
    <w:p w14:paraId="1D260955" w14:textId="35434885" w:rsidR="00D20AA8" w:rsidRPr="00D20AA8" w:rsidRDefault="00E84AFC" w:rsidP="00E84AFC">
      <w:pPr>
        <w:rPr>
          <w:highlight w:val="yellow"/>
        </w:rPr>
      </w:pPr>
      <w:r w:rsidRPr="00AD5877">
        <w:rPr>
          <w:b/>
        </w:rPr>
        <w:t xml:space="preserve">Table </w:t>
      </w:r>
      <w:r w:rsidR="00B14986">
        <w:rPr>
          <w:b/>
        </w:rPr>
        <w:t>7</w:t>
      </w:r>
      <w:r>
        <w:t xml:space="preserve"> provides a summary of the ICD-10 codes and category names (causes of death) for the top five packages within Level 1 (very high severity), which should be the focus of any improvement efforts. </w:t>
      </w:r>
      <w:r w:rsidR="00D20AA8" w:rsidRPr="002D3511">
        <w:rPr>
          <w:highlight w:val="green"/>
        </w:rPr>
        <w:t xml:space="preserve">Describe table </w:t>
      </w:r>
      <w:r w:rsidR="002D36FB">
        <w:rPr>
          <w:highlight w:val="green"/>
        </w:rPr>
        <w:t>7</w:t>
      </w:r>
      <w:r w:rsidR="00D20AA8" w:rsidRPr="002D3511">
        <w:rPr>
          <w:highlight w:val="green"/>
        </w:rPr>
        <w:t xml:space="preserve">. What are the main </w:t>
      </w:r>
      <w:r w:rsidR="00634E4A">
        <w:rPr>
          <w:highlight w:val="green"/>
        </w:rPr>
        <w:t>garbage cause packages</w:t>
      </w:r>
      <w:r w:rsidR="00D20AA8" w:rsidRPr="002D3511">
        <w:rPr>
          <w:highlight w:val="green"/>
        </w:rPr>
        <w:t xml:space="preserve"> </w:t>
      </w:r>
      <w:r w:rsidR="00634E4A">
        <w:rPr>
          <w:highlight w:val="green"/>
        </w:rPr>
        <w:t xml:space="preserve">that cause </w:t>
      </w:r>
      <w:r w:rsidR="00D20AA8" w:rsidRPr="002D3511">
        <w:rPr>
          <w:highlight w:val="green"/>
        </w:rPr>
        <w:t xml:space="preserve">the most </w:t>
      </w:r>
      <w:r w:rsidR="00B45F8E" w:rsidRPr="002D3511">
        <w:rPr>
          <w:highlight w:val="green"/>
        </w:rPr>
        <w:t>garbage</w:t>
      </w:r>
      <w:r w:rsidR="00D20AA8" w:rsidRPr="002D3511">
        <w:rPr>
          <w:highlight w:val="green"/>
        </w:rPr>
        <w:t xml:space="preserve"> codes?</w:t>
      </w:r>
    </w:p>
    <w:p w14:paraId="5740B5BA" w14:textId="44DC0349" w:rsidR="00E84AFC" w:rsidRDefault="00E84AFC" w:rsidP="00E84AFC">
      <w:pPr>
        <w:pStyle w:val="Caption"/>
        <w:keepNext/>
      </w:pPr>
      <w:bookmarkStart w:id="100" w:name="_Toc514938512"/>
      <w:bookmarkStart w:id="101" w:name="_Toc536118"/>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2D36FB">
        <w:rPr>
          <w:noProof/>
        </w:rPr>
        <w:t>7</w:t>
      </w:r>
      <w:r w:rsidR="0088303E">
        <w:rPr>
          <w:noProof/>
        </w:rPr>
        <w:fldChar w:fldCharType="end"/>
      </w:r>
      <w:r>
        <w:t xml:space="preserve"> </w:t>
      </w:r>
      <w:r w:rsidR="00B45F8E">
        <w:t>Garbage</w:t>
      </w:r>
      <w:r>
        <w:t xml:space="preserve"> codes, Level 1, top five packages, </w:t>
      </w:r>
      <w:bookmarkEnd w:id="100"/>
      <w:r w:rsidR="00C8404A">
        <w:t>[</w:t>
      </w:r>
      <w:r w:rsidR="00C8404A" w:rsidRPr="00C8404A">
        <w:rPr>
          <w:highlight w:val="yellow"/>
        </w:rPr>
        <w:t>country, name</w:t>
      </w:r>
      <w:r w:rsidR="00C8404A">
        <w:t>]</w:t>
      </w:r>
      <w:bookmarkEnd w:id="101"/>
    </w:p>
    <w:p w14:paraId="68889515" w14:textId="77777777" w:rsidR="00D20AA8" w:rsidRPr="00D20AA8" w:rsidRDefault="00D20AA8" w:rsidP="00D20AA8">
      <w:r w:rsidRPr="00D20AA8">
        <w:rPr>
          <w:highlight w:val="green"/>
        </w:rPr>
        <w:t>Use the top 5 packages within Level 1 to complete this table (step 7.7). When you click on each of the package names, the table on the right will then display the top category name and ICD code. Examples have been provided</w:t>
      </w:r>
    </w:p>
    <w:tbl>
      <w:tblPr>
        <w:tblStyle w:val="PlainTable21"/>
        <w:tblW w:w="9253" w:type="dxa"/>
        <w:tblLayout w:type="fixed"/>
        <w:tblLook w:val="04A0" w:firstRow="1" w:lastRow="0" w:firstColumn="1" w:lastColumn="0" w:noHBand="0" w:noVBand="1"/>
      </w:tblPr>
      <w:tblGrid>
        <w:gridCol w:w="675"/>
        <w:gridCol w:w="1843"/>
        <w:gridCol w:w="1134"/>
        <w:gridCol w:w="1134"/>
        <w:gridCol w:w="3333"/>
        <w:gridCol w:w="1134"/>
      </w:tblGrid>
      <w:tr w:rsidR="00E84AFC" w14:paraId="723AD762" w14:textId="77777777" w:rsidTr="00FB4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ACC31C6" w14:textId="77777777" w:rsidR="00E84AFC" w:rsidRPr="00D75958" w:rsidRDefault="00E84AFC" w:rsidP="00FB41B9">
            <w:pPr>
              <w:jc w:val="center"/>
              <w:rPr>
                <w:b w:val="0"/>
              </w:rPr>
            </w:pPr>
            <w:r w:rsidRPr="00D75958">
              <w:t>Rank</w:t>
            </w:r>
          </w:p>
        </w:tc>
        <w:tc>
          <w:tcPr>
            <w:tcW w:w="1843" w:type="dxa"/>
            <w:vAlign w:val="center"/>
          </w:tcPr>
          <w:p w14:paraId="669E6F64" w14:textId="77777777" w:rsidR="00E84AFC" w:rsidRPr="00D75958" w:rsidRDefault="00E84AFC" w:rsidP="00FB41B9">
            <w:pPr>
              <w:jc w:val="center"/>
              <w:cnfStyle w:val="100000000000" w:firstRow="1" w:lastRow="0" w:firstColumn="0" w:lastColumn="0" w:oddVBand="0" w:evenVBand="0" w:oddHBand="0" w:evenHBand="0" w:firstRowFirstColumn="0" w:firstRowLastColumn="0" w:lastRowFirstColumn="0" w:lastRowLastColumn="0"/>
              <w:rPr>
                <w:b w:val="0"/>
              </w:rPr>
            </w:pPr>
            <w:r w:rsidRPr="00D75958">
              <w:t>Package name</w:t>
            </w:r>
          </w:p>
        </w:tc>
        <w:tc>
          <w:tcPr>
            <w:tcW w:w="1134" w:type="dxa"/>
            <w:vAlign w:val="center"/>
          </w:tcPr>
          <w:p w14:paraId="67242FD5" w14:textId="77777777" w:rsidR="00E84AFC" w:rsidRPr="00D75958" w:rsidRDefault="00E84AFC" w:rsidP="00FB41B9">
            <w:pPr>
              <w:jc w:val="center"/>
              <w:cnfStyle w:val="100000000000" w:firstRow="1" w:lastRow="0" w:firstColumn="0" w:lastColumn="0" w:oddVBand="0" w:evenVBand="0" w:oddHBand="0" w:evenHBand="0" w:firstRowFirstColumn="0" w:firstRowLastColumn="0" w:lastRowFirstColumn="0" w:lastRowLastColumn="0"/>
              <w:rPr>
                <w:b w:val="0"/>
              </w:rPr>
            </w:pPr>
            <w:r>
              <w:t>Number of deaths</w:t>
            </w:r>
          </w:p>
        </w:tc>
        <w:tc>
          <w:tcPr>
            <w:tcW w:w="1134" w:type="dxa"/>
            <w:vAlign w:val="center"/>
          </w:tcPr>
          <w:p w14:paraId="724BFCC8" w14:textId="77777777" w:rsidR="00E84AFC" w:rsidRPr="00D75958" w:rsidRDefault="00E84AFC" w:rsidP="00FB41B9">
            <w:pPr>
              <w:jc w:val="center"/>
              <w:cnfStyle w:val="100000000000" w:firstRow="1" w:lastRow="0" w:firstColumn="0" w:lastColumn="0" w:oddVBand="0" w:evenVBand="0" w:oddHBand="0" w:evenHBand="0" w:firstRowFirstColumn="0" w:firstRowLastColumn="0" w:lastRowFirstColumn="0" w:lastRowLastColumn="0"/>
              <w:rPr>
                <w:b w:val="0"/>
              </w:rPr>
            </w:pPr>
            <w:r>
              <w:t>Causes in level (%)</w:t>
            </w:r>
          </w:p>
        </w:tc>
        <w:tc>
          <w:tcPr>
            <w:tcW w:w="3333" w:type="dxa"/>
            <w:vAlign w:val="center"/>
          </w:tcPr>
          <w:p w14:paraId="682D6EE7" w14:textId="77777777" w:rsidR="00E84AFC" w:rsidRPr="00D75958" w:rsidRDefault="00E84AFC" w:rsidP="00FB41B9">
            <w:pPr>
              <w:jc w:val="center"/>
              <w:cnfStyle w:val="100000000000" w:firstRow="1" w:lastRow="0" w:firstColumn="0" w:lastColumn="0" w:oddVBand="0" w:evenVBand="0" w:oddHBand="0" w:evenHBand="0" w:firstRowFirstColumn="0" w:firstRowLastColumn="0" w:lastRowFirstColumn="0" w:lastRowLastColumn="0"/>
              <w:rPr>
                <w:b w:val="0"/>
              </w:rPr>
            </w:pPr>
            <w:r w:rsidRPr="00D75958">
              <w:t>Category name</w:t>
            </w:r>
            <w:r>
              <w:t xml:space="preserve"> and ICD-10 code</w:t>
            </w:r>
          </w:p>
        </w:tc>
        <w:tc>
          <w:tcPr>
            <w:tcW w:w="1134" w:type="dxa"/>
            <w:vAlign w:val="center"/>
          </w:tcPr>
          <w:p w14:paraId="320483A3" w14:textId="77777777" w:rsidR="00E84AFC" w:rsidRPr="00D75958" w:rsidRDefault="00E84AFC" w:rsidP="00FB41B9">
            <w:pPr>
              <w:jc w:val="center"/>
              <w:cnfStyle w:val="100000000000" w:firstRow="1" w:lastRow="0" w:firstColumn="0" w:lastColumn="0" w:oddVBand="0" w:evenVBand="0" w:oddHBand="0" w:evenHBand="0" w:firstRowFirstColumn="0" w:firstRowLastColumn="0" w:lastRowFirstColumn="0" w:lastRowLastColumn="0"/>
              <w:rPr>
                <w:b w:val="0"/>
              </w:rPr>
            </w:pPr>
            <w:r w:rsidRPr="00D75958">
              <w:t>Number of deaths</w:t>
            </w:r>
          </w:p>
        </w:tc>
      </w:tr>
      <w:tr w:rsidR="00E84AFC" w14:paraId="583DDB4E" w14:textId="77777777" w:rsidTr="00FB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665BC44" w14:textId="77777777" w:rsidR="00E84AFC" w:rsidRDefault="00E84AFC" w:rsidP="009A7E7A">
            <w:pPr>
              <w:jc w:val="center"/>
            </w:pPr>
            <w:r>
              <w:t>1</w:t>
            </w:r>
          </w:p>
        </w:tc>
        <w:tc>
          <w:tcPr>
            <w:tcW w:w="1843" w:type="dxa"/>
            <w:vAlign w:val="center"/>
          </w:tcPr>
          <w:p w14:paraId="17F46BAD"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All, ill-defined</w:t>
            </w:r>
          </w:p>
        </w:tc>
        <w:tc>
          <w:tcPr>
            <w:tcW w:w="1134" w:type="dxa"/>
            <w:vAlign w:val="center"/>
          </w:tcPr>
          <w:p w14:paraId="16D37FB3"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13,723</w:t>
            </w:r>
          </w:p>
        </w:tc>
        <w:tc>
          <w:tcPr>
            <w:tcW w:w="1134" w:type="dxa"/>
            <w:vAlign w:val="center"/>
          </w:tcPr>
          <w:p w14:paraId="4AD6C42D"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20.7</w:t>
            </w:r>
          </w:p>
        </w:tc>
        <w:tc>
          <w:tcPr>
            <w:tcW w:w="3333" w:type="dxa"/>
            <w:vAlign w:val="center"/>
          </w:tcPr>
          <w:p w14:paraId="2C30DD7F"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Other ill-defined and unspecified causes of mortality (R99)</w:t>
            </w:r>
          </w:p>
        </w:tc>
        <w:tc>
          <w:tcPr>
            <w:tcW w:w="1134" w:type="dxa"/>
          </w:tcPr>
          <w:p w14:paraId="69AE213C" w14:textId="77777777" w:rsidR="00E84AFC" w:rsidRPr="00C8404A" w:rsidRDefault="00E84AFC" w:rsidP="009A7E7A">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8,059</w:t>
            </w:r>
          </w:p>
        </w:tc>
      </w:tr>
      <w:tr w:rsidR="00E84AFC" w14:paraId="33E05A23" w14:textId="77777777" w:rsidTr="00FB41B9">
        <w:tc>
          <w:tcPr>
            <w:cnfStyle w:val="001000000000" w:firstRow="0" w:lastRow="0" w:firstColumn="1" w:lastColumn="0" w:oddVBand="0" w:evenVBand="0" w:oddHBand="0" w:evenHBand="0" w:firstRowFirstColumn="0" w:firstRowLastColumn="0" w:lastRowFirstColumn="0" w:lastRowLastColumn="0"/>
            <w:tcW w:w="675" w:type="dxa"/>
          </w:tcPr>
          <w:p w14:paraId="58131760" w14:textId="77777777" w:rsidR="00E84AFC" w:rsidRDefault="00E84AFC" w:rsidP="009A7E7A">
            <w:pPr>
              <w:jc w:val="center"/>
            </w:pPr>
            <w:r>
              <w:t>2</w:t>
            </w:r>
          </w:p>
        </w:tc>
        <w:tc>
          <w:tcPr>
            <w:tcW w:w="1843" w:type="dxa"/>
            <w:vAlign w:val="center"/>
          </w:tcPr>
          <w:p w14:paraId="6F74A81F" w14:textId="77777777" w:rsidR="00E84AFC" w:rsidRPr="00C8404A" w:rsidRDefault="00E84AFC" w:rsidP="00FB41B9">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Shock and cardiac arrest</w:t>
            </w:r>
          </w:p>
        </w:tc>
        <w:tc>
          <w:tcPr>
            <w:tcW w:w="1134" w:type="dxa"/>
            <w:vAlign w:val="center"/>
          </w:tcPr>
          <w:p w14:paraId="69629CD4" w14:textId="77777777" w:rsidR="00E84AFC" w:rsidRPr="00C8404A" w:rsidRDefault="00E84AFC" w:rsidP="00FB41B9">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11,724</w:t>
            </w:r>
          </w:p>
        </w:tc>
        <w:tc>
          <w:tcPr>
            <w:tcW w:w="1134" w:type="dxa"/>
            <w:vAlign w:val="center"/>
          </w:tcPr>
          <w:p w14:paraId="07275CB1" w14:textId="77777777" w:rsidR="00E84AFC" w:rsidRPr="00C8404A" w:rsidRDefault="00E84AFC" w:rsidP="00FB41B9">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17.7</w:t>
            </w:r>
          </w:p>
        </w:tc>
        <w:tc>
          <w:tcPr>
            <w:tcW w:w="3333" w:type="dxa"/>
            <w:vAlign w:val="center"/>
          </w:tcPr>
          <w:p w14:paraId="0C1BA674" w14:textId="77777777" w:rsidR="00E84AFC" w:rsidRPr="00C8404A" w:rsidRDefault="00E84AFC" w:rsidP="00FB41B9">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Cardiac arrest (I46)</w:t>
            </w:r>
          </w:p>
        </w:tc>
        <w:tc>
          <w:tcPr>
            <w:tcW w:w="1134" w:type="dxa"/>
          </w:tcPr>
          <w:p w14:paraId="1BCD73CE" w14:textId="77777777" w:rsidR="00E84AFC" w:rsidRPr="00C8404A" w:rsidRDefault="00E84AFC" w:rsidP="009A7E7A">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11,171</w:t>
            </w:r>
          </w:p>
        </w:tc>
      </w:tr>
      <w:tr w:rsidR="00E84AFC" w14:paraId="08939F20" w14:textId="77777777" w:rsidTr="00FB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0EEC250" w14:textId="77777777" w:rsidR="00E84AFC" w:rsidRDefault="00E84AFC" w:rsidP="009A7E7A">
            <w:pPr>
              <w:jc w:val="center"/>
            </w:pPr>
            <w:r>
              <w:t>3</w:t>
            </w:r>
          </w:p>
        </w:tc>
        <w:tc>
          <w:tcPr>
            <w:tcW w:w="1843" w:type="dxa"/>
            <w:vAlign w:val="center"/>
          </w:tcPr>
          <w:p w14:paraId="22A1497C"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Left heart failure</w:t>
            </w:r>
          </w:p>
        </w:tc>
        <w:tc>
          <w:tcPr>
            <w:tcW w:w="1134" w:type="dxa"/>
            <w:vAlign w:val="center"/>
          </w:tcPr>
          <w:p w14:paraId="208CEC65"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9,122</w:t>
            </w:r>
          </w:p>
        </w:tc>
        <w:tc>
          <w:tcPr>
            <w:tcW w:w="1134" w:type="dxa"/>
            <w:vAlign w:val="center"/>
          </w:tcPr>
          <w:p w14:paraId="5955AA11"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13.8</w:t>
            </w:r>
          </w:p>
        </w:tc>
        <w:tc>
          <w:tcPr>
            <w:tcW w:w="3333" w:type="dxa"/>
            <w:vAlign w:val="center"/>
          </w:tcPr>
          <w:p w14:paraId="466A440A"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Heart failure (I50)</w:t>
            </w:r>
          </w:p>
        </w:tc>
        <w:tc>
          <w:tcPr>
            <w:tcW w:w="1134" w:type="dxa"/>
          </w:tcPr>
          <w:p w14:paraId="75C102C1" w14:textId="77777777" w:rsidR="00E84AFC" w:rsidRPr="00C8404A" w:rsidRDefault="00E84AFC" w:rsidP="009A7E7A">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9,122</w:t>
            </w:r>
          </w:p>
        </w:tc>
      </w:tr>
      <w:tr w:rsidR="00E84AFC" w14:paraId="1513B897" w14:textId="77777777" w:rsidTr="00FB41B9">
        <w:tc>
          <w:tcPr>
            <w:cnfStyle w:val="001000000000" w:firstRow="0" w:lastRow="0" w:firstColumn="1" w:lastColumn="0" w:oddVBand="0" w:evenVBand="0" w:oddHBand="0" w:evenHBand="0" w:firstRowFirstColumn="0" w:firstRowLastColumn="0" w:lastRowFirstColumn="0" w:lastRowLastColumn="0"/>
            <w:tcW w:w="675" w:type="dxa"/>
          </w:tcPr>
          <w:p w14:paraId="224C4F97" w14:textId="77777777" w:rsidR="00E84AFC" w:rsidRDefault="00E84AFC" w:rsidP="009A7E7A">
            <w:pPr>
              <w:jc w:val="center"/>
            </w:pPr>
            <w:r>
              <w:t>4</w:t>
            </w:r>
          </w:p>
        </w:tc>
        <w:tc>
          <w:tcPr>
            <w:tcW w:w="1843" w:type="dxa"/>
            <w:vAlign w:val="center"/>
          </w:tcPr>
          <w:p w14:paraId="649619D6" w14:textId="77777777" w:rsidR="00E84AFC" w:rsidRPr="00C8404A" w:rsidRDefault="00E84AFC" w:rsidP="00FB41B9">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Sepsis</w:t>
            </w:r>
          </w:p>
        </w:tc>
        <w:tc>
          <w:tcPr>
            <w:tcW w:w="1134" w:type="dxa"/>
            <w:vAlign w:val="center"/>
          </w:tcPr>
          <w:p w14:paraId="6D6A199B" w14:textId="77777777" w:rsidR="00E84AFC" w:rsidRPr="00C8404A" w:rsidRDefault="00E84AFC" w:rsidP="00FB41B9">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6,986</w:t>
            </w:r>
          </w:p>
        </w:tc>
        <w:tc>
          <w:tcPr>
            <w:tcW w:w="1134" w:type="dxa"/>
            <w:vAlign w:val="center"/>
          </w:tcPr>
          <w:p w14:paraId="1A653A9C" w14:textId="77777777" w:rsidR="00E84AFC" w:rsidRPr="00C8404A" w:rsidRDefault="00E84AFC" w:rsidP="00FB41B9">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10.5</w:t>
            </w:r>
          </w:p>
        </w:tc>
        <w:tc>
          <w:tcPr>
            <w:tcW w:w="3333" w:type="dxa"/>
            <w:vAlign w:val="center"/>
          </w:tcPr>
          <w:p w14:paraId="38862A58" w14:textId="77777777" w:rsidR="00E84AFC" w:rsidRPr="00C8404A" w:rsidRDefault="00E84AFC" w:rsidP="00FB41B9">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Other septicaemia (A41)</w:t>
            </w:r>
          </w:p>
        </w:tc>
        <w:tc>
          <w:tcPr>
            <w:tcW w:w="1134" w:type="dxa"/>
          </w:tcPr>
          <w:p w14:paraId="0E134A3D" w14:textId="77777777" w:rsidR="00E84AFC" w:rsidRPr="00C8404A" w:rsidRDefault="00E84AFC" w:rsidP="009A7E7A">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6,606</w:t>
            </w:r>
          </w:p>
        </w:tc>
      </w:tr>
      <w:tr w:rsidR="00E84AFC" w14:paraId="7C7C3FED" w14:textId="77777777" w:rsidTr="00FB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09D35B3" w14:textId="77777777" w:rsidR="00E84AFC" w:rsidRDefault="00E84AFC" w:rsidP="009A7E7A">
            <w:pPr>
              <w:jc w:val="center"/>
            </w:pPr>
            <w:r>
              <w:t>5</w:t>
            </w:r>
          </w:p>
        </w:tc>
        <w:tc>
          <w:tcPr>
            <w:tcW w:w="1843" w:type="dxa"/>
            <w:vAlign w:val="center"/>
          </w:tcPr>
          <w:p w14:paraId="1A21DA63"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Senility</w:t>
            </w:r>
          </w:p>
        </w:tc>
        <w:tc>
          <w:tcPr>
            <w:tcW w:w="1134" w:type="dxa"/>
            <w:vAlign w:val="center"/>
          </w:tcPr>
          <w:p w14:paraId="1FC3D0F3"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6,363</w:t>
            </w:r>
          </w:p>
        </w:tc>
        <w:tc>
          <w:tcPr>
            <w:tcW w:w="1134" w:type="dxa"/>
            <w:vAlign w:val="center"/>
          </w:tcPr>
          <w:p w14:paraId="3633AA9B" w14:textId="77777777" w:rsidR="00E84AFC" w:rsidRPr="00C8404A" w:rsidRDefault="00E84AFC" w:rsidP="00FB41B9">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9.6</w:t>
            </w:r>
          </w:p>
        </w:tc>
        <w:tc>
          <w:tcPr>
            <w:tcW w:w="3333" w:type="dxa"/>
            <w:vAlign w:val="center"/>
          </w:tcPr>
          <w:p w14:paraId="7724DC37" w14:textId="77777777" w:rsidR="00E84AFC" w:rsidRPr="00C8404A" w:rsidRDefault="00E84AFC" w:rsidP="00FB41B9">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Senility (R54)</w:t>
            </w:r>
          </w:p>
        </w:tc>
        <w:tc>
          <w:tcPr>
            <w:tcW w:w="1134" w:type="dxa"/>
          </w:tcPr>
          <w:p w14:paraId="5C211700" w14:textId="77777777" w:rsidR="00E84AFC" w:rsidRPr="00C8404A" w:rsidRDefault="00E84AFC" w:rsidP="009A7E7A">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6,363</w:t>
            </w:r>
          </w:p>
        </w:tc>
      </w:tr>
      <w:tr w:rsidR="00E84AFC" w14:paraId="3BD6A6D7" w14:textId="77777777" w:rsidTr="00FB41B9">
        <w:tc>
          <w:tcPr>
            <w:cnfStyle w:val="001000000000" w:firstRow="0" w:lastRow="0" w:firstColumn="1" w:lastColumn="0" w:oddVBand="0" w:evenVBand="0" w:oddHBand="0" w:evenHBand="0" w:firstRowFirstColumn="0" w:firstRowLastColumn="0" w:lastRowFirstColumn="0" w:lastRowLastColumn="0"/>
            <w:tcW w:w="2518" w:type="dxa"/>
            <w:gridSpan w:val="2"/>
          </w:tcPr>
          <w:p w14:paraId="45AD5AA3" w14:textId="77777777" w:rsidR="00E84AFC" w:rsidRPr="009D26D2" w:rsidRDefault="00E84AFC" w:rsidP="00A350F2">
            <w:pPr>
              <w:jc w:val="right"/>
              <w:rPr>
                <w:b w:val="0"/>
              </w:rPr>
            </w:pPr>
            <w:r w:rsidRPr="009D26D2">
              <w:lastRenderedPageBreak/>
              <w:t>TOTAL (top five packages)</w:t>
            </w:r>
          </w:p>
        </w:tc>
        <w:tc>
          <w:tcPr>
            <w:tcW w:w="1134" w:type="dxa"/>
            <w:vAlign w:val="center"/>
          </w:tcPr>
          <w:p w14:paraId="267AFCA7" w14:textId="77777777" w:rsidR="00E84AFC" w:rsidRPr="009D26D2" w:rsidRDefault="00E84AFC" w:rsidP="00FB41B9">
            <w:pPr>
              <w:jc w:val="right"/>
              <w:cnfStyle w:val="000000000000" w:firstRow="0" w:lastRow="0" w:firstColumn="0" w:lastColumn="0" w:oddVBand="0" w:evenVBand="0" w:oddHBand="0" w:evenHBand="0" w:firstRowFirstColumn="0" w:firstRowLastColumn="0" w:lastRowFirstColumn="0" w:lastRowLastColumn="0"/>
              <w:rPr>
                <w:b/>
              </w:rPr>
            </w:pPr>
            <w:r w:rsidRPr="009D26D2">
              <w:rPr>
                <w:b/>
              </w:rPr>
              <w:t>47,918</w:t>
            </w:r>
          </w:p>
        </w:tc>
        <w:tc>
          <w:tcPr>
            <w:tcW w:w="1134" w:type="dxa"/>
            <w:vAlign w:val="center"/>
          </w:tcPr>
          <w:p w14:paraId="573B598D" w14:textId="77777777" w:rsidR="00E84AFC" w:rsidRPr="004620C0" w:rsidRDefault="00E84AFC" w:rsidP="00FB41B9">
            <w:pPr>
              <w:jc w:val="right"/>
              <w:cnfStyle w:val="000000000000" w:firstRow="0" w:lastRow="0" w:firstColumn="0" w:lastColumn="0" w:oddVBand="0" w:evenVBand="0" w:oddHBand="0" w:evenHBand="0" w:firstRowFirstColumn="0" w:firstRowLastColumn="0" w:lastRowFirstColumn="0" w:lastRowLastColumn="0"/>
              <w:rPr>
                <w:b/>
              </w:rPr>
            </w:pPr>
            <w:r>
              <w:rPr>
                <w:b/>
              </w:rPr>
              <w:t>72.4</w:t>
            </w:r>
          </w:p>
        </w:tc>
        <w:tc>
          <w:tcPr>
            <w:tcW w:w="3333" w:type="dxa"/>
            <w:vMerge w:val="restart"/>
            <w:vAlign w:val="center"/>
          </w:tcPr>
          <w:p w14:paraId="1AE7499F" w14:textId="77777777" w:rsidR="00E84AFC" w:rsidRDefault="00E84AFC" w:rsidP="00FB41B9">
            <w:pPr>
              <w:jc w:val="right"/>
              <w:cnfStyle w:val="000000000000" w:firstRow="0" w:lastRow="0" w:firstColumn="0" w:lastColumn="0" w:oddVBand="0" w:evenVBand="0" w:oddHBand="0" w:evenHBand="0" w:firstRowFirstColumn="0" w:firstRowLastColumn="0" w:lastRowFirstColumn="0" w:lastRowLastColumn="0"/>
            </w:pPr>
            <w:r w:rsidRPr="004620C0">
              <w:rPr>
                <w:b/>
              </w:rPr>
              <w:t xml:space="preserve">TOTAL (top five </w:t>
            </w:r>
            <w:r>
              <w:rPr>
                <w:b/>
              </w:rPr>
              <w:t>categories</w:t>
            </w:r>
            <w:r w:rsidRPr="004620C0">
              <w:rPr>
                <w:b/>
              </w:rPr>
              <w:t>)</w:t>
            </w:r>
          </w:p>
        </w:tc>
        <w:tc>
          <w:tcPr>
            <w:tcW w:w="1134" w:type="dxa"/>
            <w:vMerge w:val="restart"/>
          </w:tcPr>
          <w:p w14:paraId="3600129B" w14:textId="77777777" w:rsidR="00E84AFC" w:rsidRDefault="00E84AFC" w:rsidP="009A7E7A">
            <w:pPr>
              <w:jc w:val="right"/>
              <w:cnfStyle w:val="000000000000" w:firstRow="0" w:lastRow="0" w:firstColumn="0" w:lastColumn="0" w:oddVBand="0" w:evenVBand="0" w:oddHBand="0" w:evenHBand="0" w:firstRowFirstColumn="0" w:firstRowLastColumn="0" w:lastRowFirstColumn="0" w:lastRowLastColumn="0"/>
            </w:pPr>
            <w:r w:rsidRPr="004620C0">
              <w:rPr>
                <w:b/>
              </w:rPr>
              <w:t>41,341</w:t>
            </w:r>
          </w:p>
        </w:tc>
      </w:tr>
      <w:tr w:rsidR="00E84AFC" w14:paraId="1B6C6BE0" w14:textId="77777777" w:rsidTr="00FB4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gridSpan w:val="2"/>
          </w:tcPr>
          <w:p w14:paraId="34CB5A7A" w14:textId="77777777" w:rsidR="00E84AFC" w:rsidRPr="009D26D2" w:rsidRDefault="00E84AFC" w:rsidP="00A350F2">
            <w:pPr>
              <w:jc w:val="right"/>
              <w:rPr>
                <w:b w:val="0"/>
              </w:rPr>
            </w:pPr>
            <w:r w:rsidRPr="009D26D2">
              <w:t>TOTAL (Level 1)</w:t>
            </w:r>
          </w:p>
        </w:tc>
        <w:tc>
          <w:tcPr>
            <w:tcW w:w="1134" w:type="dxa"/>
            <w:vAlign w:val="center"/>
          </w:tcPr>
          <w:p w14:paraId="785AC206" w14:textId="77777777" w:rsidR="00E84AFC" w:rsidRDefault="00E84AFC" w:rsidP="00FB41B9">
            <w:pPr>
              <w:jc w:val="right"/>
              <w:cnfStyle w:val="000000100000" w:firstRow="0" w:lastRow="0" w:firstColumn="0" w:lastColumn="0" w:oddVBand="0" w:evenVBand="0" w:oddHBand="1" w:evenHBand="0" w:firstRowFirstColumn="0" w:firstRowLastColumn="0" w:lastRowFirstColumn="0" w:lastRowLastColumn="0"/>
            </w:pPr>
            <w:r>
              <w:rPr>
                <w:b/>
              </w:rPr>
              <w:t>66,226</w:t>
            </w:r>
          </w:p>
        </w:tc>
        <w:tc>
          <w:tcPr>
            <w:tcW w:w="1134" w:type="dxa"/>
            <w:vAlign w:val="center"/>
          </w:tcPr>
          <w:p w14:paraId="4CD259DD" w14:textId="77777777" w:rsidR="00E84AFC" w:rsidRPr="00C22F57" w:rsidRDefault="00E84AFC" w:rsidP="00FB41B9">
            <w:pPr>
              <w:jc w:val="right"/>
              <w:cnfStyle w:val="000000100000" w:firstRow="0" w:lastRow="0" w:firstColumn="0" w:lastColumn="0" w:oddVBand="0" w:evenVBand="0" w:oddHBand="1" w:evenHBand="0" w:firstRowFirstColumn="0" w:firstRowLastColumn="0" w:lastRowFirstColumn="0" w:lastRowLastColumn="0"/>
              <w:rPr>
                <w:b/>
              </w:rPr>
            </w:pPr>
            <w:r w:rsidRPr="00C22F57">
              <w:rPr>
                <w:b/>
              </w:rPr>
              <w:t>100.0</w:t>
            </w:r>
          </w:p>
        </w:tc>
        <w:tc>
          <w:tcPr>
            <w:tcW w:w="3333" w:type="dxa"/>
            <w:vMerge/>
          </w:tcPr>
          <w:p w14:paraId="3CCE4C86" w14:textId="77777777" w:rsidR="00E84AFC" w:rsidRDefault="00E84AFC" w:rsidP="00A350F2">
            <w:pPr>
              <w:cnfStyle w:val="000000100000" w:firstRow="0" w:lastRow="0" w:firstColumn="0" w:lastColumn="0" w:oddVBand="0" w:evenVBand="0" w:oddHBand="1" w:evenHBand="0" w:firstRowFirstColumn="0" w:firstRowLastColumn="0" w:lastRowFirstColumn="0" w:lastRowLastColumn="0"/>
            </w:pPr>
          </w:p>
        </w:tc>
        <w:tc>
          <w:tcPr>
            <w:tcW w:w="1134" w:type="dxa"/>
            <w:vMerge/>
          </w:tcPr>
          <w:p w14:paraId="515A9755" w14:textId="77777777" w:rsidR="00E84AFC" w:rsidRDefault="00E84AFC" w:rsidP="00A350F2">
            <w:pPr>
              <w:jc w:val="right"/>
              <w:cnfStyle w:val="000000100000" w:firstRow="0" w:lastRow="0" w:firstColumn="0" w:lastColumn="0" w:oddVBand="0" w:evenVBand="0" w:oddHBand="1" w:evenHBand="0" w:firstRowFirstColumn="0" w:firstRowLastColumn="0" w:lastRowFirstColumn="0" w:lastRowLastColumn="0"/>
            </w:pPr>
          </w:p>
        </w:tc>
      </w:tr>
    </w:tbl>
    <w:p w14:paraId="29733B9B" w14:textId="77777777" w:rsidR="00E84AFC" w:rsidRDefault="00E84AFC" w:rsidP="00E84AFC"/>
    <w:p w14:paraId="44C26ADF" w14:textId="6E71598B" w:rsidR="00E84AFC" w:rsidRDefault="00E84AFC" w:rsidP="00E84AFC">
      <w:pPr>
        <w:pStyle w:val="Heading3"/>
      </w:pPr>
      <w:bookmarkStart w:id="102" w:name="_Toc515017379"/>
      <w:bookmarkStart w:id="103" w:name="_Toc536084"/>
      <w:r>
        <w:t>C8. Non-standard codes and biologically implausible causes of death</w:t>
      </w:r>
      <w:bookmarkEnd w:id="102"/>
      <w:r w:rsidR="00C00FEA">
        <w:t xml:space="preserve"> [</w:t>
      </w:r>
      <w:r w:rsidR="00C00FEA" w:rsidRPr="00C00FEA">
        <w:rPr>
          <w:highlight w:val="green"/>
        </w:rPr>
        <w:t>optional</w:t>
      </w:r>
      <w:r w:rsidR="00C00FEA">
        <w:t>]</w:t>
      </w:r>
      <w:bookmarkEnd w:id="103"/>
    </w:p>
    <w:p w14:paraId="718AC460" w14:textId="77777777" w:rsidR="00D20AA8" w:rsidRDefault="00FA1AAA" w:rsidP="00E84AFC">
      <w:r>
        <w:rPr>
          <w:highlight w:val="green"/>
        </w:rPr>
        <w:t xml:space="preserve">If your dataset contains causes of death that seem implausible given the age and sex of the </w:t>
      </w:r>
      <w:r w:rsidR="00E6755E">
        <w:rPr>
          <w:highlight w:val="green"/>
        </w:rPr>
        <w:t>decedent they</w:t>
      </w:r>
      <w:r>
        <w:rPr>
          <w:highlight w:val="green"/>
        </w:rPr>
        <w:t xml:space="preserve"> will be listed in step 7.</w:t>
      </w:r>
      <w:r w:rsidR="002B36F1">
        <w:rPr>
          <w:highlight w:val="green"/>
        </w:rPr>
        <w:t>9</w:t>
      </w:r>
      <w:r>
        <w:rPr>
          <w:highlight w:val="green"/>
        </w:rPr>
        <w:t xml:space="preserve">.  </w:t>
      </w:r>
      <w:r w:rsidR="00D20AA8" w:rsidRPr="00D20AA8">
        <w:rPr>
          <w:highlight w:val="green"/>
        </w:rPr>
        <w:t xml:space="preserve">If there are many, insert a table with the top 5 and provide an </w:t>
      </w:r>
      <w:r w:rsidR="002D3511" w:rsidRPr="00D20AA8">
        <w:rPr>
          <w:highlight w:val="green"/>
        </w:rPr>
        <w:t>explanation</w:t>
      </w:r>
      <w:r w:rsidR="00D20AA8" w:rsidRPr="00D20AA8">
        <w:rPr>
          <w:highlight w:val="green"/>
        </w:rPr>
        <w:t xml:space="preserve"> (if possible) about why they are in the input data.</w:t>
      </w:r>
    </w:p>
    <w:p w14:paraId="582BF9B8" w14:textId="39DDB56F" w:rsidR="00E84AFC" w:rsidRDefault="00E84AFC" w:rsidP="00C00FEA">
      <w:r w:rsidRPr="009537B6">
        <w:rPr>
          <w:b/>
        </w:rPr>
        <w:t xml:space="preserve">Table </w:t>
      </w:r>
      <w:r w:rsidR="00FA1AAA">
        <w:rPr>
          <w:b/>
        </w:rPr>
        <w:t>8</w:t>
      </w:r>
      <w:r>
        <w:t xml:space="preserve"> provides a summary of the top five biologically implausible causes of death; given the </w:t>
      </w:r>
      <w:r w:rsidR="00E6755E">
        <w:t>sex</w:t>
      </w:r>
      <w:r>
        <w:t xml:space="preserve"> and/or age group. </w:t>
      </w:r>
      <w:r w:rsidR="00D20AA8" w:rsidRPr="00D20AA8">
        <w:rPr>
          <w:highlight w:val="green"/>
        </w:rPr>
        <w:t xml:space="preserve">Describe here table </w:t>
      </w:r>
      <w:r w:rsidR="00FA1AAA">
        <w:rPr>
          <w:highlight w:val="green"/>
        </w:rPr>
        <w:t>8</w:t>
      </w:r>
      <w:r w:rsidR="00D20AA8" w:rsidRPr="00D20AA8">
        <w:rPr>
          <w:highlight w:val="green"/>
        </w:rPr>
        <w:t xml:space="preserve"> – can you explain any of these (especially if the total number is very high)</w:t>
      </w:r>
    </w:p>
    <w:p w14:paraId="2A17F71D" w14:textId="77777777" w:rsidR="00D20AA8" w:rsidRPr="00D20AA8" w:rsidRDefault="00D20AA8" w:rsidP="00D20AA8">
      <w:r w:rsidRPr="00D20AA8">
        <w:rPr>
          <w:highlight w:val="green"/>
        </w:rPr>
        <w:t>To generate this table, first sort the data in the original table in step 7.</w:t>
      </w:r>
      <w:r w:rsidR="00FA1AAA">
        <w:rPr>
          <w:highlight w:val="green"/>
        </w:rPr>
        <w:t>9</w:t>
      </w:r>
      <w:r w:rsidRPr="00D20AA8">
        <w:rPr>
          <w:highlight w:val="green"/>
        </w:rPr>
        <w:t xml:space="preserve"> by “% unlikely observations” and copy across the top five. Examples have been provided</w:t>
      </w:r>
    </w:p>
    <w:p w14:paraId="746FE342" w14:textId="77777777" w:rsidR="004B1304" w:rsidRDefault="004B1304" w:rsidP="004B1304">
      <w:pPr>
        <w:pStyle w:val="Caption"/>
        <w:keepNext/>
      </w:pPr>
      <w:bookmarkStart w:id="104" w:name="_Toc536119"/>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00284C">
        <w:rPr>
          <w:noProof/>
        </w:rPr>
        <w:t>8</w:t>
      </w:r>
      <w:r w:rsidR="0088303E">
        <w:rPr>
          <w:noProof/>
        </w:rPr>
        <w:fldChar w:fldCharType="end"/>
      </w:r>
      <w:r>
        <w:t xml:space="preserve"> </w:t>
      </w:r>
      <w:r w:rsidRPr="00D35F25">
        <w:t xml:space="preserve">Top five biologically implausible causes of death, </w:t>
      </w:r>
      <w:r w:rsidRPr="00904370">
        <w:rPr>
          <w:highlight w:val="yellow"/>
        </w:rPr>
        <w:t>[country, year]</w:t>
      </w:r>
      <w:bookmarkEnd w:id="104"/>
    </w:p>
    <w:tbl>
      <w:tblPr>
        <w:tblStyle w:val="PlainTable21"/>
        <w:tblW w:w="9134" w:type="dxa"/>
        <w:tblLayout w:type="fixed"/>
        <w:tblLook w:val="04A0" w:firstRow="1" w:lastRow="0" w:firstColumn="1" w:lastColumn="0" w:noHBand="0" w:noVBand="1"/>
      </w:tblPr>
      <w:tblGrid>
        <w:gridCol w:w="782"/>
        <w:gridCol w:w="2375"/>
        <w:gridCol w:w="1468"/>
        <w:gridCol w:w="1399"/>
        <w:gridCol w:w="1565"/>
        <w:gridCol w:w="1545"/>
      </w:tblGrid>
      <w:tr w:rsidR="008868B3" w14:paraId="6D319902" w14:textId="77777777" w:rsidTr="00886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Pr>
          <w:p w14:paraId="1867FC15" w14:textId="6BE8DD70" w:rsidR="008868B3" w:rsidRPr="008868B3" w:rsidRDefault="008868B3" w:rsidP="009A7E7A">
            <w:pPr>
              <w:jc w:val="center"/>
            </w:pPr>
            <w:r w:rsidRPr="008868B3">
              <w:t>Rank</w:t>
            </w:r>
          </w:p>
        </w:tc>
        <w:tc>
          <w:tcPr>
            <w:tcW w:w="2375" w:type="dxa"/>
          </w:tcPr>
          <w:p w14:paraId="036E3F03" w14:textId="3E6A8B1F" w:rsidR="008868B3" w:rsidRPr="00EE14DE" w:rsidRDefault="008868B3" w:rsidP="009A7E7A">
            <w:pPr>
              <w:jc w:val="center"/>
              <w:cnfStyle w:val="100000000000" w:firstRow="1" w:lastRow="0" w:firstColumn="0" w:lastColumn="0" w:oddVBand="0" w:evenVBand="0" w:oddHBand="0" w:evenHBand="0" w:firstRowFirstColumn="0" w:firstRowLastColumn="0" w:lastRowFirstColumn="0" w:lastRowLastColumn="0"/>
              <w:rPr>
                <w:b w:val="0"/>
              </w:rPr>
            </w:pPr>
            <w:r w:rsidRPr="00EE14DE">
              <w:t>Cause of death</w:t>
            </w:r>
          </w:p>
        </w:tc>
        <w:tc>
          <w:tcPr>
            <w:tcW w:w="1468" w:type="dxa"/>
          </w:tcPr>
          <w:p w14:paraId="3773F616" w14:textId="77777777" w:rsidR="008868B3" w:rsidRPr="00EE14DE" w:rsidRDefault="008868B3" w:rsidP="009A7E7A">
            <w:pPr>
              <w:jc w:val="center"/>
              <w:cnfStyle w:val="100000000000" w:firstRow="1" w:lastRow="0" w:firstColumn="0" w:lastColumn="0" w:oddVBand="0" w:evenVBand="0" w:oddHBand="0" w:evenHBand="0" w:firstRowFirstColumn="0" w:firstRowLastColumn="0" w:lastRowFirstColumn="0" w:lastRowLastColumn="0"/>
              <w:rPr>
                <w:b w:val="0"/>
              </w:rPr>
            </w:pPr>
            <w:r>
              <w:t>O</w:t>
            </w:r>
            <w:r w:rsidRPr="00EE14DE">
              <w:t>bservations</w:t>
            </w:r>
          </w:p>
        </w:tc>
        <w:tc>
          <w:tcPr>
            <w:tcW w:w="1399" w:type="dxa"/>
          </w:tcPr>
          <w:p w14:paraId="76B472F8" w14:textId="77777777" w:rsidR="008868B3" w:rsidRPr="00EE14DE" w:rsidRDefault="008868B3" w:rsidP="009A7E7A">
            <w:pPr>
              <w:jc w:val="center"/>
              <w:cnfStyle w:val="100000000000" w:firstRow="1" w:lastRow="0" w:firstColumn="0" w:lastColumn="0" w:oddVBand="0" w:evenVBand="0" w:oddHBand="0" w:evenHBand="0" w:firstRowFirstColumn="0" w:firstRowLastColumn="0" w:lastRowFirstColumn="0" w:lastRowLastColumn="0"/>
              <w:rPr>
                <w:b w:val="0"/>
              </w:rPr>
            </w:pPr>
            <w:r w:rsidRPr="00EE14DE">
              <w:t>Unlikely observations</w:t>
            </w:r>
          </w:p>
        </w:tc>
        <w:tc>
          <w:tcPr>
            <w:tcW w:w="1565" w:type="dxa"/>
          </w:tcPr>
          <w:p w14:paraId="03AB9127" w14:textId="77777777" w:rsidR="008868B3" w:rsidRPr="00EE14DE" w:rsidRDefault="008868B3" w:rsidP="009A7E7A">
            <w:pPr>
              <w:jc w:val="center"/>
              <w:cnfStyle w:val="100000000000" w:firstRow="1" w:lastRow="0" w:firstColumn="0" w:lastColumn="0" w:oddVBand="0" w:evenVBand="0" w:oddHBand="0" w:evenHBand="0" w:firstRowFirstColumn="0" w:firstRowLastColumn="0" w:lastRowFirstColumn="0" w:lastRowLastColumn="0"/>
              <w:rPr>
                <w:b w:val="0"/>
              </w:rPr>
            </w:pPr>
            <w:r w:rsidRPr="00EE14DE">
              <w:t>Unlikely observations (%)</w:t>
            </w:r>
          </w:p>
        </w:tc>
        <w:tc>
          <w:tcPr>
            <w:tcW w:w="1545" w:type="dxa"/>
          </w:tcPr>
          <w:p w14:paraId="67EC3EC9" w14:textId="77777777" w:rsidR="008868B3" w:rsidRPr="00EE14DE" w:rsidRDefault="008868B3" w:rsidP="009A7E7A">
            <w:pPr>
              <w:jc w:val="center"/>
              <w:cnfStyle w:val="100000000000" w:firstRow="1" w:lastRow="0" w:firstColumn="0" w:lastColumn="0" w:oddVBand="0" w:evenVBand="0" w:oddHBand="0" w:evenHBand="0" w:firstRowFirstColumn="0" w:firstRowLastColumn="0" w:lastRowFirstColumn="0" w:lastRowLastColumn="0"/>
              <w:rPr>
                <w:b w:val="0"/>
              </w:rPr>
            </w:pPr>
            <w:r>
              <w:t>Reason</w:t>
            </w:r>
            <w:r w:rsidRPr="00EE14DE">
              <w:t xml:space="preserve"> for implausibility</w:t>
            </w:r>
          </w:p>
        </w:tc>
      </w:tr>
      <w:tr w:rsidR="008868B3" w14:paraId="16F20482" w14:textId="77777777" w:rsidTr="00886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vAlign w:val="center"/>
          </w:tcPr>
          <w:p w14:paraId="71C080F5" w14:textId="5F83F783" w:rsidR="008868B3" w:rsidRPr="008868B3" w:rsidRDefault="008868B3" w:rsidP="008868B3">
            <w:pPr>
              <w:jc w:val="center"/>
            </w:pPr>
            <w:r w:rsidRPr="008868B3">
              <w:t>1</w:t>
            </w:r>
          </w:p>
        </w:tc>
        <w:tc>
          <w:tcPr>
            <w:tcW w:w="2375" w:type="dxa"/>
            <w:vAlign w:val="center"/>
          </w:tcPr>
          <w:p w14:paraId="22C7C276" w14:textId="5D1B0CA2" w:rsidR="008868B3" w:rsidRPr="00C8404A" w:rsidRDefault="008868B3" w:rsidP="008868B3">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Malignant testicular cancer</w:t>
            </w:r>
          </w:p>
        </w:tc>
        <w:tc>
          <w:tcPr>
            <w:tcW w:w="1468" w:type="dxa"/>
            <w:vAlign w:val="center"/>
          </w:tcPr>
          <w:p w14:paraId="647BEF86"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85</w:t>
            </w:r>
          </w:p>
        </w:tc>
        <w:tc>
          <w:tcPr>
            <w:tcW w:w="1399" w:type="dxa"/>
            <w:vAlign w:val="center"/>
          </w:tcPr>
          <w:p w14:paraId="01A0CC8A"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9</w:t>
            </w:r>
          </w:p>
        </w:tc>
        <w:tc>
          <w:tcPr>
            <w:tcW w:w="1565" w:type="dxa"/>
            <w:vAlign w:val="center"/>
          </w:tcPr>
          <w:p w14:paraId="10D369FB"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10.6</w:t>
            </w:r>
          </w:p>
        </w:tc>
        <w:tc>
          <w:tcPr>
            <w:tcW w:w="1545" w:type="dxa"/>
          </w:tcPr>
          <w:p w14:paraId="19957D3B" w14:textId="77777777" w:rsidR="008868B3" w:rsidRPr="00C8404A" w:rsidRDefault="008868B3" w:rsidP="009A7E7A">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Under 15 years</w:t>
            </w:r>
          </w:p>
        </w:tc>
      </w:tr>
      <w:tr w:rsidR="008868B3" w14:paraId="23C89451" w14:textId="77777777" w:rsidTr="008868B3">
        <w:tc>
          <w:tcPr>
            <w:cnfStyle w:val="001000000000" w:firstRow="0" w:lastRow="0" w:firstColumn="1" w:lastColumn="0" w:oddVBand="0" w:evenVBand="0" w:oddHBand="0" w:evenHBand="0" w:firstRowFirstColumn="0" w:firstRowLastColumn="0" w:lastRowFirstColumn="0" w:lastRowLastColumn="0"/>
            <w:tcW w:w="782" w:type="dxa"/>
            <w:vAlign w:val="center"/>
          </w:tcPr>
          <w:p w14:paraId="5F5BBB96" w14:textId="64BB5718" w:rsidR="008868B3" w:rsidRPr="008868B3" w:rsidRDefault="008868B3" w:rsidP="008868B3">
            <w:pPr>
              <w:jc w:val="center"/>
            </w:pPr>
            <w:r w:rsidRPr="008868B3">
              <w:t>2</w:t>
            </w:r>
          </w:p>
        </w:tc>
        <w:tc>
          <w:tcPr>
            <w:tcW w:w="2375" w:type="dxa"/>
            <w:vAlign w:val="center"/>
          </w:tcPr>
          <w:p w14:paraId="5DA3B6AB" w14:textId="3E3DAE7D" w:rsidR="008868B3" w:rsidRPr="00C8404A" w:rsidRDefault="008868B3" w:rsidP="008868B3">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Genital prolapse</w:t>
            </w:r>
          </w:p>
        </w:tc>
        <w:tc>
          <w:tcPr>
            <w:tcW w:w="1468" w:type="dxa"/>
            <w:vAlign w:val="center"/>
          </w:tcPr>
          <w:p w14:paraId="6CA3B298"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29</w:t>
            </w:r>
          </w:p>
        </w:tc>
        <w:tc>
          <w:tcPr>
            <w:tcW w:w="1399" w:type="dxa"/>
            <w:vAlign w:val="center"/>
          </w:tcPr>
          <w:p w14:paraId="5F076C19"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2</w:t>
            </w:r>
          </w:p>
        </w:tc>
        <w:tc>
          <w:tcPr>
            <w:tcW w:w="1565" w:type="dxa"/>
            <w:vAlign w:val="center"/>
          </w:tcPr>
          <w:p w14:paraId="3ACAF717"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6.9</w:t>
            </w:r>
          </w:p>
        </w:tc>
        <w:tc>
          <w:tcPr>
            <w:tcW w:w="1545" w:type="dxa"/>
          </w:tcPr>
          <w:p w14:paraId="1775F870" w14:textId="77777777" w:rsidR="008868B3" w:rsidRPr="00C8404A" w:rsidRDefault="008868B3" w:rsidP="009A7E7A">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Under 10 years</w:t>
            </w:r>
          </w:p>
        </w:tc>
      </w:tr>
      <w:tr w:rsidR="008868B3" w14:paraId="0AC720A9" w14:textId="77777777" w:rsidTr="00886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vAlign w:val="center"/>
          </w:tcPr>
          <w:p w14:paraId="07BC29D5" w14:textId="02093340" w:rsidR="008868B3" w:rsidRPr="008868B3" w:rsidRDefault="008868B3" w:rsidP="008868B3">
            <w:pPr>
              <w:jc w:val="center"/>
            </w:pPr>
            <w:r w:rsidRPr="008868B3">
              <w:t>3</w:t>
            </w:r>
          </w:p>
        </w:tc>
        <w:tc>
          <w:tcPr>
            <w:tcW w:w="2375" w:type="dxa"/>
            <w:vAlign w:val="center"/>
          </w:tcPr>
          <w:p w14:paraId="60EEA0AB" w14:textId="3E34B979" w:rsidR="008868B3" w:rsidRPr="00C8404A" w:rsidRDefault="008868B3" w:rsidP="008868B3">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Malignant skin melanoma</w:t>
            </w:r>
          </w:p>
        </w:tc>
        <w:tc>
          <w:tcPr>
            <w:tcW w:w="1468" w:type="dxa"/>
            <w:vAlign w:val="center"/>
          </w:tcPr>
          <w:p w14:paraId="3D96B7A2"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107</w:t>
            </w:r>
          </w:p>
        </w:tc>
        <w:tc>
          <w:tcPr>
            <w:tcW w:w="1399" w:type="dxa"/>
            <w:vAlign w:val="center"/>
          </w:tcPr>
          <w:p w14:paraId="5A0F90D3"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2</w:t>
            </w:r>
          </w:p>
        </w:tc>
        <w:tc>
          <w:tcPr>
            <w:tcW w:w="1565" w:type="dxa"/>
            <w:vAlign w:val="center"/>
          </w:tcPr>
          <w:p w14:paraId="2233D9BA"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1.9</w:t>
            </w:r>
          </w:p>
        </w:tc>
        <w:tc>
          <w:tcPr>
            <w:tcW w:w="1545" w:type="dxa"/>
          </w:tcPr>
          <w:p w14:paraId="3A347DB3" w14:textId="77777777" w:rsidR="008868B3" w:rsidRPr="00C8404A" w:rsidRDefault="008868B3" w:rsidP="009A7E7A">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Under 15 years</w:t>
            </w:r>
          </w:p>
        </w:tc>
      </w:tr>
      <w:tr w:rsidR="008868B3" w14:paraId="7B0AA12A" w14:textId="77777777" w:rsidTr="008868B3">
        <w:tc>
          <w:tcPr>
            <w:cnfStyle w:val="001000000000" w:firstRow="0" w:lastRow="0" w:firstColumn="1" w:lastColumn="0" w:oddVBand="0" w:evenVBand="0" w:oddHBand="0" w:evenHBand="0" w:firstRowFirstColumn="0" w:firstRowLastColumn="0" w:lastRowFirstColumn="0" w:lastRowLastColumn="0"/>
            <w:tcW w:w="782" w:type="dxa"/>
            <w:vAlign w:val="center"/>
          </w:tcPr>
          <w:p w14:paraId="5FABFBED" w14:textId="35FFD792" w:rsidR="008868B3" w:rsidRPr="008868B3" w:rsidRDefault="008868B3" w:rsidP="008868B3">
            <w:pPr>
              <w:jc w:val="center"/>
            </w:pPr>
            <w:r w:rsidRPr="008868B3">
              <w:t>4</w:t>
            </w:r>
          </w:p>
        </w:tc>
        <w:tc>
          <w:tcPr>
            <w:tcW w:w="2375" w:type="dxa"/>
            <w:vAlign w:val="center"/>
          </w:tcPr>
          <w:p w14:paraId="143CA4B3" w14:textId="36CF6743" w:rsidR="008868B3" w:rsidRPr="00C8404A" w:rsidRDefault="008868B3" w:rsidP="008868B3">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Non-melanoma skin cancer</w:t>
            </w:r>
          </w:p>
        </w:tc>
        <w:tc>
          <w:tcPr>
            <w:tcW w:w="1468" w:type="dxa"/>
            <w:vAlign w:val="center"/>
          </w:tcPr>
          <w:p w14:paraId="75872E6E"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149</w:t>
            </w:r>
          </w:p>
        </w:tc>
        <w:tc>
          <w:tcPr>
            <w:tcW w:w="1399" w:type="dxa"/>
            <w:vAlign w:val="center"/>
          </w:tcPr>
          <w:p w14:paraId="5E0D3622"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2</w:t>
            </w:r>
          </w:p>
        </w:tc>
        <w:tc>
          <w:tcPr>
            <w:tcW w:w="1565" w:type="dxa"/>
            <w:vAlign w:val="center"/>
          </w:tcPr>
          <w:p w14:paraId="3BE2A013" w14:textId="77777777" w:rsidR="008868B3" w:rsidRPr="00C8404A" w:rsidRDefault="008868B3" w:rsidP="008868B3">
            <w:pPr>
              <w:jc w:val="right"/>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1.3</w:t>
            </w:r>
          </w:p>
        </w:tc>
        <w:tc>
          <w:tcPr>
            <w:tcW w:w="1545" w:type="dxa"/>
          </w:tcPr>
          <w:p w14:paraId="0023DE0F" w14:textId="77777777" w:rsidR="008868B3" w:rsidRPr="00C8404A" w:rsidRDefault="008868B3" w:rsidP="009A7E7A">
            <w:pPr>
              <w:cnfStyle w:val="000000000000" w:firstRow="0" w:lastRow="0" w:firstColumn="0" w:lastColumn="0" w:oddVBand="0" w:evenVBand="0" w:oddHBand="0" w:evenHBand="0" w:firstRowFirstColumn="0" w:firstRowLastColumn="0" w:lastRowFirstColumn="0" w:lastRowLastColumn="0"/>
              <w:rPr>
                <w:highlight w:val="yellow"/>
              </w:rPr>
            </w:pPr>
            <w:r w:rsidRPr="00C8404A">
              <w:rPr>
                <w:highlight w:val="yellow"/>
              </w:rPr>
              <w:t>Under 15 years</w:t>
            </w:r>
          </w:p>
        </w:tc>
      </w:tr>
      <w:tr w:rsidR="008868B3" w14:paraId="76C99F39" w14:textId="77777777" w:rsidTr="00886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vAlign w:val="center"/>
          </w:tcPr>
          <w:p w14:paraId="65BE1985" w14:textId="32FDD428" w:rsidR="008868B3" w:rsidRPr="008868B3" w:rsidRDefault="008868B3" w:rsidP="008868B3">
            <w:pPr>
              <w:jc w:val="center"/>
            </w:pPr>
            <w:r w:rsidRPr="008868B3">
              <w:t>5</w:t>
            </w:r>
          </w:p>
        </w:tc>
        <w:tc>
          <w:tcPr>
            <w:tcW w:w="2375" w:type="dxa"/>
            <w:vAlign w:val="center"/>
          </w:tcPr>
          <w:p w14:paraId="61D5BF8B" w14:textId="5CBD504A" w:rsidR="008868B3" w:rsidRPr="00C8404A" w:rsidRDefault="008868B3" w:rsidP="008868B3">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Liver cancer</w:t>
            </w:r>
          </w:p>
        </w:tc>
        <w:tc>
          <w:tcPr>
            <w:tcW w:w="1468" w:type="dxa"/>
            <w:vAlign w:val="center"/>
          </w:tcPr>
          <w:p w14:paraId="60222650"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6,262</w:t>
            </w:r>
          </w:p>
        </w:tc>
        <w:tc>
          <w:tcPr>
            <w:tcW w:w="1399" w:type="dxa"/>
            <w:vAlign w:val="center"/>
          </w:tcPr>
          <w:p w14:paraId="1924BDB5"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41</w:t>
            </w:r>
          </w:p>
        </w:tc>
        <w:tc>
          <w:tcPr>
            <w:tcW w:w="1565" w:type="dxa"/>
            <w:vAlign w:val="center"/>
          </w:tcPr>
          <w:p w14:paraId="318E78C9" w14:textId="77777777" w:rsidR="008868B3" w:rsidRPr="00C8404A" w:rsidRDefault="008868B3" w:rsidP="008868B3">
            <w:pPr>
              <w:jc w:val="right"/>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0.7</w:t>
            </w:r>
          </w:p>
        </w:tc>
        <w:tc>
          <w:tcPr>
            <w:tcW w:w="1545" w:type="dxa"/>
          </w:tcPr>
          <w:p w14:paraId="41BC7B0E" w14:textId="77777777" w:rsidR="008868B3" w:rsidRPr="00C8404A" w:rsidRDefault="008868B3" w:rsidP="009A7E7A">
            <w:pPr>
              <w:cnfStyle w:val="000000100000" w:firstRow="0" w:lastRow="0" w:firstColumn="0" w:lastColumn="0" w:oddVBand="0" w:evenVBand="0" w:oddHBand="1" w:evenHBand="0" w:firstRowFirstColumn="0" w:firstRowLastColumn="0" w:lastRowFirstColumn="0" w:lastRowLastColumn="0"/>
              <w:rPr>
                <w:highlight w:val="yellow"/>
              </w:rPr>
            </w:pPr>
            <w:r w:rsidRPr="00C8404A">
              <w:rPr>
                <w:highlight w:val="yellow"/>
              </w:rPr>
              <w:t>Under 15 years</w:t>
            </w:r>
          </w:p>
        </w:tc>
      </w:tr>
    </w:tbl>
    <w:p w14:paraId="2FEE576D" w14:textId="77777777" w:rsidR="00E84AFC" w:rsidRDefault="00E84AFC" w:rsidP="00E84AFC"/>
    <w:p w14:paraId="4A4005AC" w14:textId="4DB954DF" w:rsidR="00E84AFC" w:rsidRDefault="00E84AFC" w:rsidP="00E84AFC">
      <w:pPr>
        <w:pStyle w:val="Heading3"/>
      </w:pPr>
      <w:bookmarkStart w:id="105" w:name="_Toc515017380"/>
      <w:bookmarkStart w:id="106" w:name="_Toc536085"/>
      <w:r>
        <w:t xml:space="preserve">C9. </w:t>
      </w:r>
      <w:r w:rsidRPr="006D23FD">
        <w:t xml:space="preserve">Age distribution </w:t>
      </w:r>
      <w:r>
        <w:t xml:space="preserve">of mortality </w:t>
      </w:r>
      <w:r w:rsidRPr="006D23FD">
        <w:t>within broad cause of death groups</w:t>
      </w:r>
      <w:bookmarkEnd w:id="105"/>
      <w:bookmarkEnd w:id="106"/>
    </w:p>
    <w:p w14:paraId="152666B0" w14:textId="77777777" w:rsidR="00E84AFC" w:rsidRDefault="00E84AFC" w:rsidP="00E84AFC">
      <w:r>
        <w:t xml:space="preserve">The causes of death in a population generally follow a predictable age pattern that has been identified from decades of global epidemiological observations. </w:t>
      </w:r>
      <w:r w:rsidRPr="00E93E29">
        <w:t xml:space="preserve">This is because the risk of dying from </w:t>
      </w:r>
      <w:r>
        <w:t xml:space="preserve">the </w:t>
      </w:r>
      <w:r w:rsidRPr="00E93E29">
        <w:t xml:space="preserve">different diseases and injuries covered in each group varies with age. </w:t>
      </w:r>
      <w:r>
        <w:t xml:space="preserve">The diseases in Group 1 (communicable diseases) are known to cause significant mortality in younger children (particularly those aged less than one year). After this the proportion of deaths declines to a low level, and only gradually begins to increase again towards the older ages where people become more susceptible to infectious diseases such as pneumonia. Group 2 (NCDs) has very few deaths in younger age groups (mostly due to congenital malformations), with </w:t>
      </w:r>
      <w:r w:rsidR="0035069D">
        <w:t>most of</w:t>
      </w:r>
      <w:r>
        <w:t xml:space="preserve"> deaths found in the adult and older age groups for both men and women. A clear gender difference is usually observed in Group 3, with more males dying from external causes during young adulthood, while the proportion of women dying remains relatively even at each age group.</w:t>
      </w:r>
    </w:p>
    <w:p w14:paraId="7D3E212F" w14:textId="77777777" w:rsidR="00E84AFC" w:rsidRDefault="00E84AFC" w:rsidP="00E84AFC">
      <w:r w:rsidRPr="004B353F">
        <w:rPr>
          <w:b/>
        </w:rPr>
        <w:t>Figure</w:t>
      </w:r>
      <w:r w:rsidR="00A34624">
        <w:rPr>
          <w:b/>
        </w:rPr>
        <w:t>s 16</w:t>
      </w:r>
      <w:r>
        <w:rPr>
          <w:b/>
        </w:rPr>
        <w:t xml:space="preserve"> &amp; 1</w:t>
      </w:r>
      <w:r w:rsidR="00A34624">
        <w:rPr>
          <w:b/>
        </w:rPr>
        <w:t>7</w:t>
      </w:r>
      <w:r>
        <w:t xml:space="preserve"> show the age pattern of deaths found for each of the three groups together with </w:t>
      </w:r>
      <w:r w:rsidRPr="000F3086">
        <w:t>comparator</w:t>
      </w:r>
      <w:r w:rsidR="00C8404A">
        <w:t xml:space="preserve"> data for [</w:t>
      </w:r>
      <w:r w:rsidR="00C8404A" w:rsidRPr="00C8404A">
        <w:rPr>
          <w:highlight w:val="yellow"/>
        </w:rPr>
        <w:t>country</w:t>
      </w:r>
      <w:r w:rsidR="00C8404A">
        <w:t>]</w:t>
      </w:r>
      <w:r w:rsidRPr="003B49E5">
        <w:rPr>
          <w:highlight w:val="yellow"/>
        </w:rPr>
        <w:t>,</w:t>
      </w:r>
      <w:r w:rsidRPr="00CF15AA">
        <w:t xml:space="preserve"> provided by the IHME’s GBD 2015 Study.</w:t>
      </w:r>
      <w:r w:rsidRPr="00CF15AA">
        <w:rPr>
          <w:b/>
        </w:rPr>
        <w:t xml:space="preserve"> </w:t>
      </w:r>
      <w:r w:rsidR="00A34624" w:rsidRPr="00CF15AA">
        <w:rPr>
          <w:highlight w:val="green"/>
        </w:rPr>
        <w:t>Describe here the graphs – how does the input data compare with the comparator</w:t>
      </w:r>
      <w:r w:rsidR="00CF15AA" w:rsidRPr="00CF15AA">
        <w:rPr>
          <w:highlight w:val="green"/>
        </w:rPr>
        <w:t>? Are they consistent or very different? What might this mean in terms of completeness and data quality?</w:t>
      </w:r>
    </w:p>
    <w:p w14:paraId="538C1191" w14:textId="77777777" w:rsidR="00E84AFC" w:rsidRDefault="00E84AFC" w:rsidP="00E84AFC">
      <w:pPr>
        <w:sectPr w:rsidR="00E84AFC" w:rsidSect="00571576">
          <w:pgSz w:w="11906" w:h="16838"/>
          <w:pgMar w:top="1440" w:right="1080" w:bottom="1440" w:left="1080" w:header="708" w:footer="708" w:gutter="0"/>
          <w:cols w:space="708"/>
          <w:docGrid w:linePitch="360"/>
        </w:sectPr>
      </w:pPr>
    </w:p>
    <w:p w14:paraId="3F8ACD81" w14:textId="77777777" w:rsidR="00E84AFC" w:rsidRDefault="00E84AFC" w:rsidP="00E84AFC">
      <w:pPr>
        <w:pStyle w:val="Caption"/>
        <w:keepNext/>
      </w:pPr>
      <w:bookmarkStart w:id="107" w:name="_Toc514938476"/>
      <w:bookmarkStart w:id="108" w:name="_Toc536108"/>
      <w:r>
        <w:lastRenderedPageBreak/>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16</w:t>
      </w:r>
      <w:r w:rsidR="0088303E">
        <w:rPr>
          <w:noProof/>
        </w:rPr>
        <w:fldChar w:fldCharType="end"/>
      </w:r>
      <w:r>
        <w:t xml:space="preserve"> Proportion of deaths by broad disease</w:t>
      </w:r>
      <w:r w:rsidR="00C8404A">
        <w:t xml:space="preserve"> Group, males, [</w:t>
      </w:r>
      <w:r w:rsidR="00C8404A" w:rsidRPr="00C8404A">
        <w:rPr>
          <w:highlight w:val="yellow"/>
        </w:rPr>
        <w:t>country, year</w:t>
      </w:r>
      <w:r w:rsidR="00C8404A">
        <w:t>]</w:t>
      </w:r>
      <w:r>
        <w:t xml:space="preserve"> [with comparator]</w:t>
      </w:r>
      <w:bookmarkEnd w:id="107"/>
      <w:bookmarkEnd w:id="108"/>
    </w:p>
    <w:p w14:paraId="4AFAA1EF" w14:textId="085BBF7E" w:rsidR="00E84AFC" w:rsidRDefault="00A34624" w:rsidP="00E84AFC">
      <w:pPr>
        <w:rPr>
          <w:noProof/>
          <w:lang w:eastAsia="en-AU"/>
        </w:rPr>
      </w:pPr>
      <w:r w:rsidRPr="00A34624">
        <w:rPr>
          <w:noProof/>
          <w:highlight w:val="green"/>
          <w:lang w:eastAsia="en-AU"/>
        </w:rPr>
        <w:t>Insert the graph</w:t>
      </w:r>
      <w:r>
        <w:rPr>
          <w:noProof/>
          <w:highlight w:val="green"/>
          <w:lang w:eastAsia="en-AU"/>
        </w:rPr>
        <w:t>s</w:t>
      </w:r>
      <w:r w:rsidRPr="00A34624">
        <w:rPr>
          <w:noProof/>
          <w:highlight w:val="green"/>
          <w:lang w:eastAsia="en-AU"/>
        </w:rPr>
        <w:t xml:space="preserve"> from step 8.1 (males with </w:t>
      </w:r>
      <w:r w:rsidRPr="00D265F6">
        <w:rPr>
          <w:noProof/>
          <w:highlight w:val="green"/>
          <w:lang w:eastAsia="en-AU"/>
        </w:rPr>
        <w:t>comparator)</w:t>
      </w:r>
      <w:r w:rsidR="00D265F6" w:rsidRPr="00D265F6">
        <w:rPr>
          <w:noProof/>
          <w:highlight w:val="green"/>
          <w:lang w:eastAsia="en-AU"/>
        </w:rPr>
        <w:t xml:space="preserve"> – see example below for format</w:t>
      </w:r>
    </w:p>
    <w:p w14:paraId="76E7E46A" w14:textId="4C8129D7" w:rsidR="004255FC" w:rsidRDefault="00D265F6" w:rsidP="00E84AFC">
      <w:r>
        <w:rPr>
          <w:noProof/>
          <w:lang w:val="en-US"/>
        </w:rPr>
        <w:drawing>
          <wp:inline distT="0" distB="0" distL="0" distR="0" wp14:anchorId="122EF0E1" wp14:editId="3549F6F1">
            <wp:extent cx="8553111" cy="2790825"/>
            <wp:effectExtent l="0" t="0" r="635"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8556104" cy="2791802"/>
                    </a:xfrm>
                    <a:prstGeom prst="rect">
                      <a:avLst/>
                    </a:prstGeom>
                    <a:noFill/>
                    <a:ln>
                      <a:noFill/>
                    </a:ln>
                    <a:extLst>
                      <a:ext uri="{53640926-AAD7-44D8-BBD7-CCE9431645EC}">
                        <a14:shadowObscured xmlns:a14="http://schemas.microsoft.com/office/drawing/2010/main"/>
                      </a:ext>
                    </a:extLst>
                  </pic:spPr>
                </pic:pic>
              </a:graphicData>
            </a:graphic>
          </wp:inline>
        </w:drawing>
      </w:r>
    </w:p>
    <w:p w14:paraId="0C232006" w14:textId="77777777" w:rsidR="00E84AFC" w:rsidRDefault="00E84AFC" w:rsidP="00A34624">
      <w:pPr>
        <w:pStyle w:val="Caption"/>
        <w:keepNext/>
      </w:pPr>
      <w:bookmarkStart w:id="109" w:name="_Toc514938477"/>
      <w:bookmarkStart w:id="110" w:name="_Toc536109"/>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17</w:t>
      </w:r>
      <w:r w:rsidR="0088303E">
        <w:rPr>
          <w:noProof/>
        </w:rPr>
        <w:fldChar w:fldCharType="end"/>
      </w:r>
      <w:r>
        <w:t xml:space="preserve"> Proportion of deaths by broad disease G</w:t>
      </w:r>
      <w:r w:rsidR="00C8404A">
        <w:t>roup, females, [</w:t>
      </w:r>
      <w:r w:rsidR="00C8404A" w:rsidRPr="00C8404A">
        <w:rPr>
          <w:highlight w:val="yellow"/>
        </w:rPr>
        <w:t>country, year</w:t>
      </w:r>
      <w:r w:rsidR="00C8404A">
        <w:t>]</w:t>
      </w:r>
      <w:r>
        <w:t xml:space="preserve"> [with comparator]</w:t>
      </w:r>
      <w:bookmarkEnd w:id="109"/>
      <w:bookmarkEnd w:id="110"/>
    </w:p>
    <w:p w14:paraId="3A90439F" w14:textId="77777777" w:rsidR="00A34624" w:rsidRDefault="00A34624" w:rsidP="00A34624">
      <w:r w:rsidRPr="00A34624">
        <w:rPr>
          <w:noProof/>
          <w:highlight w:val="green"/>
          <w:lang w:eastAsia="en-AU"/>
        </w:rPr>
        <w:t>Insert the graph</w:t>
      </w:r>
      <w:r>
        <w:rPr>
          <w:noProof/>
          <w:highlight w:val="green"/>
          <w:lang w:eastAsia="en-AU"/>
        </w:rPr>
        <w:t>s</w:t>
      </w:r>
      <w:r w:rsidRPr="00A34624">
        <w:rPr>
          <w:noProof/>
          <w:highlight w:val="green"/>
          <w:lang w:eastAsia="en-AU"/>
        </w:rPr>
        <w:t xml:space="preserve"> from step 8.1 (females with comparator)</w:t>
      </w:r>
    </w:p>
    <w:p w14:paraId="4B7F0281" w14:textId="77777777" w:rsidR="00E84AFC" w:rsidRDefault="00E84AFC" w:rsidP="00E84AFC">
      <w:pPr>
        <w:sectPr w:rsidR="00E84AFC" w:rsidSect="00A350F2">
          <w:pgSz w:w="16838" w:h="11906" w:orient="landscape"/>
          <w:pgMar w:top="720" w:right="720" w:bottom="720" w:left="720" w:header="708" w:footer="708" w:gutter="0"/>
          <w:cols w:space="708"/>
          <w:docGrid w:linePitch="360"/>
        </w:sectPr>
      </w:pPr>
    </w:p>
    <w:p w14:paraId="628FDD3D" w14:textId="47A76A86" w:rsidR="00E84AFC" w:rsidRPr="006D23FD" w:rsidRDefault="00E84AFC" w:rsidP="00E84AFC">
      <w:pPr>
        <w:pStyle w:val="Heading3"/>
      </w:pPr>
      <w:bookmarkStart w:id="111" w:name="_Toc515017381"/>
      <w:bookmarkStart w:id="112" w:name="_Toc536086"/>
      <w:r>
        <w:lastRenderedPageBreak/>
        <w:t xml:space="preserve">C10. Distribution of </w:t>
      </w:r>
      <w:r w:rsidR="00B76BC3">
        <w:t>deaths</w:t>
      </w:r>
      <w:r>
        <w:t xml:space="preserve"> by broad group and age</w:t>
      </w:r>
      <w:bookmarkEnd w:id="111"/>
      <w:bookmarkEnd w:id="112"/>
    </w:p>
    <w:p w14:paraId="442746D9" w14:textId="77777777" w:rsidR="00E84AFC" w:rsidRDefault="00E84AFC" w:rsidP="00CF15AA">
      <w:r>
        <w:t xml:space="preserve">In this step of ANACONDA, the age distribution of deaths by broad group (as discussed above) are merged into one figure, which also includes the potential bias introduced by the proportion of deaths with an unusable or insufficiently specified code in each age group. </w:t>
      </w:r>
      <w:r w:rsidRPr="00CF15AA">
        <w:rPr>
          <w:b/>
        </w:rPr>
        <w:t>Figure 1</w:t>
      </w:r>
      <w:r w:rsidR="00F5564A">
        <w:rPr>
          <w:b/>
        </w:rPr>
        <w:t>8</w:t>
      </w:r>
      <w:r w:rsidRPr="00CF15AA">
        <w:t xml:space="preserve"> shows, </w:t>
      </w:r>
      <w:r w:rsidR="00CF15AA" w:rsidRPr="00CF15AA">
        <w:rPr>
          <w:highlight w:val="green"/>
        </w:rPr>
        <w:t xml:space="preserve">describe the figure here. What ages </w:t>
      </w:r>
      <w:r w:rsidR="00C16475">
        <w:rPr>
          <w:highlight w:val="green"/>
        </w:rPr>
        <w:t xml:space="preserve">are responsible for </w:t>
      </w:r>
      <w:r w:rsidR="00CF15AA" w:rsidRPr="00CF15AA">
        <w:rPr>
          <w:highlight w:val="green"/>
        </w:rPr>
        <w:t>most of the garbage codes? Does the pattern for Groups 1,2 and 3 follow the expected</w:t>
      </w:r>
      <w:r w:rsidR="00C16475">
        <w:rPr>
          <w:highlight w:val="green"/>
        </w:rPr>
        <w:t xml:space="preserve"> distributions</w:t>
      </w:r>
      <w:r w:rsidR="00CF15AA" w:rsidRPr="00CF15AA">
        <w:rPr>
          <w:highlight w:val="green"/>
        </w:rPr>
        <w:t>?</w:t>
      </w:r>
    </w:p>
    <w:p w14:paraId="31D5DCEF" w14:textId="77777777" w:rsidR="00E84AFC" w:rsidRDefault="00E84AFC" w:rsidP="00E84AFC">
      <w:pPr>
        <w:pStyle w:val="Caption"/>
        <w:keepNext/>
      </w:pPr>
      <w:bookmarkStart w:id="113" w:name="_Toc514938478"/>
      <w:bookmarkStart w:id="114" w:name="_Toc536110"/>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18</w:t>
      </w:r>
      <w:r w:rsidR="0088303E">
        <w:rPr>
          <w:noProof/>
        </w:rPr>
        <w:fldChar w:fldCharType="end"/>
      </w:r>
      <w:r>
        <w:t xml:space="preserve"> Distribution of deaths by age group and broad Group, including unusable and insufficiently specified causes,</w:t>
      </w:r>
      <w:bookmarkEnd w:id="113"/>
      <w:r w:rsidR="00C8404A">
        <w:t xml:space="preserve"> [</w:t>
      </w:r>
      <w:r w:rsidR="00C8404A" w:rsidRPr="00C8404A">
        <w:rPr>
          <w:highlight w:val="yellow"/>
        </w:rPr>
        <w:t>country, year</w:t>
      </w:r>
      <w:r w:rsidR="00C8404A">
        <w:t>]</w:t>
      </w:r>
      <w:bookmarkEnd w:id="114"/>
    </w:p>
    <w:p w14:paraId="74897817" w14:textId="77777777" w:rsidR="00E84AFC" w:rsidRDefault="00CF15AA" w:rsidP="00E84AFC">
      <w:pPr>
        <w:rPr>
          <w:noProof/>
          <w:lang w:eastAsia="en-AU"/>
        </w:rPr>
      </w:pPr>
      <w:r w:rsidRPr="00CF15AA">
        <w:rPr>
          <w:noProof/>
          <w:highlight w:val="green"/>
          <w:lang w:eastAsia="en-AU"/>
        </w:rPr>
        <w:t>Insert the graph from step 8.2</w:t>
      </w:r>
    </w:p>
    <w:p w14:paraId="58D0FE32" w14:textId="77777777" w:rsidR="00CF15AA" w:rsidRDefault="00CF15AA" w:rsidP="00E84AFC"/>
    <w:p w14:paraId="64B4971C" w14:textId="2A547C56" w:rsidR="00E84AFC" w:rsidRDefault="00E84AFC" w:rsidP="00E84AFC">
      <w:pPr>
        <w:pStyle w:val="Heading3"/>
      </w:pPr>
      <w:bookmarkStart w:id="115" w:name="_Toc515017382"/>
      <w:bookmarkStart w:id="116" w:name="_Toc536087"/>
      <w:r>
        <w:t>C11. Leading causes of death</w:t>
      </w:r>
      <w:bookmarkEnd w:id="115"/>
      <w:bookmarkEnd w:id="116"/>
    </w:p>
    <w:p w14:paraId="7F15E9EE" w14:textId="370A7BEC" w:rsidR="00E84AFC" w:rsidRDefault="00E84AFC" w:rsidP="00E84AFC">
      <w:r w:rsidRPr="00E93E29">
        <w:t xml:space="preserve">All </w:t>
      </w:r>
      <w:r>
        <w:t>vital statistics</w:t>
      </w:r>
      <w:r w:rsidRPr="00E93E29">
        <w:t xml:space="preserve"> systems should</w:t>
      </w:r>
      <w:r>
        <w:t xml:space="preserve"> </w:t>
      </w:r>
      <w:r w:rsidRPr="00E93E29">
        <w:t xml:space="preserve">be able to produce a table showing the leading </w:t>
      </w:r>
      <w:r>
        <w:t>causes of death</w:t>
      </w:r>
      <w:r w:rsidRPr="00E93E29">
        <w:t xml:space="preserve"> for the population. Such rankings are an important source of policy</w:t>
      </w:r>
      <w:r>
        <w:t>-</w:t>
      </w:r>
      <w:r w:rsidRPr="00E93E29">
        <w:t>relevant information</w:t>
      </w:r>
      <w:r>
        <w:t xml:space="preserve">. An analysis of the leading causes of death </w:t>
      </w:r>
      <w:r w:rsidRPr="00E93E29">
        <w:t xml:space="preserve">can also indicate the reliability and plausibility of the </w:t>
      </w:r>
      <w:r>
        <w:t>cause of death</w:t>
      </w:r>
      <w:r w:rsidRPr="00E93E29">
        <w:t xml:space="preserve"> data</w:t>
      </w:r>
      <w:r>
        <w:t xml:space="preserve">. </w:t>
      </w:r>
      <w:r w:rsidRPr="00C21A8D">
        <w:rPr>
          <w:b/>
        </w:rPr>
        <w:t>Table</w:t>
      </w:r>
      <w:r w:rsidR="00DC469F">
        <w:rPr>
          <w:b/>
        </w:rPr>
        <w:t>s</w:t>
      </w:r>
      <w:r w:rsidRPr="00C21A8D">
        <w:rPr>
          <w:b/>
        </w:rPr>
        <w:t xml:space="preserve"> </w:t>
      </w:r>
      <w:r w:rsidR="00E20E8C">
        <w:rPr>
          <w:b/>
        </w:rPr>
        <w:t>8</w:t>
      </w:r>
      <w:r w:rsidR="00DC469F">
        <w:rPr>
          <w:b/>
        </w:rPr>
        <w:t xml:space="preserve"> and 9</w:t>
      </w:r>
      <w:r>
        <w:t xml:space="preserve"> show the top 20 causes of death</w:t>
      </w:r>
      <w:r w:rsidR="00F5564A">
        <w:t xml:space="preserve"> in the input data </w:t>
      </w:r>
      <w:r>
        <w:t xml:space="preserve">for males and females separately, as coded to the ICD-10 for the </w:t>
      </w:r>
      <w:r w:rsidR="00CF15AA">
        <w:t>[</w:t>
      </w:r>
      <w:r w:rsidR="00CF15AA" w:rsidRPr="00CF15AA">
        <w:rPr>
          <w:highlight w:val="yellow"/>
        </w:rPr>
        <w:t>year</w:t>
      </w:r>
      <w:r w:rsidR="00CF15AA">
        <w:t>]</w:t>
      </w:r>
      <w:r>
        <w:t xml:space="preserve"> input data. </w:t>
      </w:r>
      <w:r w:rsidR="00C16475">
        <w:t>All causes of death that are considered unusable (Level 1-3) are coloured in red and those that are insufficiently specified are coded in orange (Level 4).</w:t>
      </w:r>
    </w:p>
    <w:p w14:paraId="06BC4AB9" w14:textId="77777777" w:rsidR="00CF15AA" w:rsidRDefault="00CF15AA" w:rsidP="00E84AFC">
      <w:r w:rsidRPr="00CF15AA">
        <w:rPr>
          <w:highlight w:val="green"/>
        </w:rPr>
        <w:t>Describe here the main</w:t>
      </w:r>
      <w:r w:rsidR="00F5564A">
        <w:rPr>
          <w:highlight w:val="green"/>
        </w:rPr>
        <w:t xml:space="preserve"> quality issues from the table and why a table with many leading causes coloured red and orange is misleading (they obscure the actual pattern and misguide policy)</w:t>
      </w:r>
      <w:r w:rsidRPr="00CF15AA">
        <w:rPr>
          <w:highlight w:val="green"/>
        </w:rPr>
        <w:t xml:space="preserve">. This ranking </w:t>
      </w:r>
      <w:r w:rsidR="00EF7975">
        <w:rPr>
          <w:highlight w:val="green"/>
        </w:rPr>
        <w:t xml:space="preserve">based on the input data </w:t>
      </w:r>
      <w:r w:rsidRPr="00CF15AA">
        <w:rPr>
          <w:highlight w:val="green"/>
        </w:rPr>
        <w:t>focuses on the number of causes that are garbage, and the implications this has for policy and planning</w:t>
      </w:r>
    </w:p>
    <w:p w14:paraId="008B470B" w14:textId="77777777" w:rsidR="00C8404A" w:rsidRDefault="00C8404A" w:rsidP="00E84AFC"/>
    <w:p w14:paraId="7A312E6F" w14:textId="77777777" w:rsidR="00E84AFC" w:rsidRDefault="00E84AFC" w:rsidP="00E84AFC">
      <w:pPr>
        <w:pStyle w:val="Heading3"/>
      </w:pPr>
      <w:bookmarkStart w:id="117" w:name="_Toc515017383"/>
      <w:bookmarkStart w:id="118" w:name="_Toc536088"/>
      <w:r>
        <w:t>C12. Leading causes of death (after redistribution</w:t>
      </w:r>
      <w:r w:rsidR="00C16475">
        <w:t xml:space="preserve"> of garbage</w:t>
      </w:r>
      <w:r>
        <w:t>)</w:t>
      </w:r>
      <w:bookmarkEnd w:id="117"/>
      <w:bookmarkEnd w:id="118"/>
    </w:p>
    <w:p w14:paraId="4BCF566E" w14:textId="343A5313" w:rsidR="00E84AFC" w:rsidRDefault="00E20E8C" w:rsidP="00CF15AA">
      <w:r>
        <w:t xml:space="preserve">The impact of garbage codes on the leading causes of death can be significant and distort the </w:t>
      </w:r>
      <w:r w:rsidR="008E7B87">
        <w:t xml:space="preserve">true </w:t>
      </w:r>
      <w:r>
        <w:t>pattern</w:t>
      </w:r>
      <w:r w:rsidR="00E65851">
        <w:t xml:space="preserve"> of mortality in country</w:t>
      </w:r>
      <w:r>
        <w:t xml:space="preserve">. </w:t>
      </w:r>
      <w:r w:rsidR="00E84AFC">
        <w:t xml:space="preserve">To </w:t>
      </w:r>
      <w:r w:rsidR="002B36F1">
        <w:t xml:space="preserve">show </w:t>
      </w:r>
      <w:r>
        <w:t>thi</w:t>
      </w:r>
      <w:r w:rsidR="00E65851">
        <w:t>s</w:t>
      </w:r>
      <w:r w:rsidR="00E84AFC">
        <w:t>, ANACONDA applies a redistribution algorithm developed by the GBD Study,</w:t>
      </w:r>
      <w:r w:rsidR="00E84AFC">
        <w:rPr>
          <w:rStyle w:val="FootnoteReference"/>
        </w:rPr>
        <w:footnoteReference w:id="9"/>
      </w:r>
      <w:r w:rsidR="00E84AFC">
        <w:t xml:space="preserve"> </w:t>
      </w:r>
      <w:r w:rsidR="00E65851">
        <w:t>which</w:t>
      </w:r>
      <w:r w:rsidR="008E7B87">
        <w:t xml:space="preserve"> </w:t>
      </w:r>
      <w:r w:rsidR="00E65851">
        <w:t>re</w:t>
      </w:r>
      <w:r w:rsidR="008E7B87">
        <w:t xml:space="preserve">allocates garbage codes </w:t>
      </w:r>
      <w:r w:rsidR="00E84AFC">
        <w:t xml:space="preserve">to </w:t>
      </w:r>
      <w:r w:rsidR="008E7B87">
        <w:t xml:space="preserve">valid causes to </w:t>
      </w:r>
      <w:r w:rsidR="00E84AFC">
        <w:t xml:space="preserve">produce </w:t>
      </w:r>
      <w:r w:rsidR="00EF7975">
        <w:t xml:space="preserve">more </w:t>
      </w:r>
      <w:r w:rsidR="0032018D">
        <w:t>likely</w:t>
      </w:r>
      <w:r w:rsidR="00EF7975">
        <w:t xml:space="preserve"> </w:t>
      </w:r>
      <w:r w:rsidR="008E7B87">
        <w:t xml:space="preserve">patterns </w:t>
      </w:r>
      <w:r w:rsidR="0032018D">
        <w:t>of mortality</w:t>
      </w:r>
      <w:r w:rsidR="00E84AFC">
        <w:t xml:space="preserve"> for males and females</w:t>
      </w:r>
      <w:r w:rsidR="00EF7975">
        <w:t xml:space="preserve">. </w:t>
      </w:r>
      <w:r w:rsidR="00747FEB">
        <w:t>These are presented in the</w:t>
      </w:r>
      <w:r w:rsidR="0032018D">
        <w:t xml:space="preserve"> ‘after redistribution’ column in </w:t>
      </w:r>
      <w:r w:rsidR="0032018D" w:rsidRPr="0032018D">
        <w:rPr>
          <w:b/>
        </w:rPr>
        <w:t>Tables 8 &amp; 9</w:t>
      </w:r>
      <w:r w:rsidR="00747FEB">
        <w:t>.</w:t>
      </w:r>
      <w:r w:rsidR="00EB4649">
        <w:t xml:space="preserve"> </w:t>
      </w:r>
      <w:r w:rsidR="003F6BD4">
        <w:t xml:space="preserve">A comparison of the 20 leading diseases </w:t>
      </w:r>
      <w:r w:rsidR="00EB4649">
        <w:t xml:space="preserve">of death </w:t>
      </w:r>
      <w:r w:rsidR="003F6BD4">
        <w:t xml:space="preserve">in these two distributions illustrates the bias introduced by the garbage causes in the ranking of </w:t>
      </w:r>
      <w:r w:rsidR="00EB4649">
        <w:t xml:space="preserve">causes of </w:t>
      </w:r>
      <w:proofErr w:type="gramStart"/>
      <w:r w:rsidR="00EB4649">
        <w:t>death</w:t>
      </w:r>
      <w:r w:rsidR="00EA36EE">
        <w:t xml:space="preserve"> </w:t>
      </w:r>
      <w:r w:rsidR="00CF15AA" w:rsidRPr="00CF15AA">
        <w:rPr>
          <w:highlight w:val="green"/>
        </w:rPr>
        <w:t>.</w:t>
      </w:r>
      <w:proofErr w:type="gramEnd"/>
      <w:r w:rsidR="00CF15AA" w:rsidRPr="00CF15AA">
        <w:rPr>
          <w:highlight w:val="green"/>
        </w:rPr>
        <w:t xml:space="preserve"> Focus on </w:t>
      </w:r>
      <w:r w:rsidR="00EA36EE">
        <w:rPr>
          <w:highlight w:val="green"/>
        </w:rPr>
        <w:t xml:space="preserve">describing </w:t>
      </w:r>
      <w:r w:rsidR="00CF15AA" w:rsidRPr="00CF15AA">
        <w:rPr>
          <w:highlight w:val="green"/>
        </w:rPr>
        <w:t xml:space="preserve">how the lists have changed once the garbage codes have been redistributed. Are there any new causes that weren’t in the original list? </w:t>
      </w:r>
      <w:r w:rsidR="00CF15AA">
        <w:rPr>
          <w:highlight w:val="green"/>
        </w:rPr>
        <w:t xml:space="preserve">Have some causes moved up or down in priority? </w:t>
      </w:r>
      <w:r w:rsidR="00CF15AA" w:rsidRPr="00CF15AA">
        <w:rPr>
          <w:highlight w:val="green"/>
        </w:rPr>
        <w:t xml:space="preserve">What implications does this have for policy and planning if people were to only use the original list </w:t>
      </w:r>
      <w:r w:rsidR="00CF15AA" w:rsidRPr="001855A5">
        <w:rPr>
          <w:highlight w:val="green"/>
        </w:rPr>
        <w:t>(</w:t>
      </w:r>
      <w:r w:rsidR="001855A5" w:rsidRPr="001855A5">
        <w:rPr>
          <w:highlight w:val="green"/>
        </w:rPr>
        <w:t>from the ‘before redistribution’ column)?</w:t>
      </w:r>
    </w:p>
    <w:p w14:paraId="01F1C59E" w14:textId="77777777" w:rsidR="00E84AFC" w:rsidRPr="00750BA3" w:rsidRDefault="00E84AFC" w:rsidP="00E84AFC"/>
    <w:p w14:paraId="3336E703" w14:textId="77777777" w:rsidR="00E84AFC" w:rsidRDefault="00E84AFC" w:rsidP="00E84AFC">
      <w:pPr>
        <w:sectPr w:rsidR="00E84AFC" w:rsidSect="00054B82">
          <w:pgSz w:w="11906" w:h="16838"/>
          <w:pgMar w:top="1440" w:right="1440" w:bottom="1440" w:left="1440" w:header="708" w:footer="708" w:gutter="0"/>
          <w:cols w:space="708"/>
          <w:docGrid w:linePitch="360"/>
        </w:sectPr>
      </w:pPr>
    </w:p>
    <w:p w14:paraId="5C4922CD" w14:textId="77777777" w:rsidR="00E84AFC" w:rsidRDefault="00E84AFC" w:rsidP="00E84AFC">
      <w:pPr>
        <w:pStyle w:val="Caption"/>
        <w:keepNext/>
      </w:pPr>
    </w:p>
    <w:p w14:paraId="440FFFDF" w14:textId="7FEFA40C" w:rsidR="00904370" w:rsidRDefault="00904370" w:rsidP="00904370">
      <w:pPr>
        <w:pStyle w:val="Caption"/>
        <w:keepNext/>
      </w:pPr>
      <w:r>
        <w:t xml:space="preserve">Table </w:t>
      </w:r>
      <w:r w:rsidR="00EA36EE">
        <w:rPr>
          <w:noProof/>
        </w:rPr>
        <w:t>8</w:t>
      </w:r>
      <w:r w:rsidR="00EA36EE">
        <w:t xml:space="preserve"> </w:t>
      </w:r>
      <w:r w:rsidR="00170F02">
        <w:t>Top 20 causes of death, males</w:t>
      </w:r>
      <w:r w:rsidR="00170F02" w:rsidRPr="00163CB0">
        <w:t>,</w:t>
      </w:r>
      <w:r w:rsidR="00170F02">
        <w:t xml:space="preserve"> before and after redistribution of unusable and insufficiently specified codes</w:t>
      </w:r>
      <w:r w:rsidR="00170F02" w:rsidRPr="00163CB0">
        <w:t xml:space="preserve"> </w:t>
      </w:r>
      <w:r w:rsidR="00170F02" w:rsidRPr="00A66971">
        <w:rPr>
          <w:highlight w:val="yellow"/>
        </w:rPr>
        <w:t>[country, year]</w:t>
      </w:r>
    </w:p>
    <w:p w14:paraId="70B6B1E6" w14:textId="2BD3BA0B" w:rsidR="00170F02" w:rsidRPr="00DC469F" w:rsidRDefault="00170F02" w:rsidP="007B637B">
      <w:pPr>
        <w:rPr>
          <w:highlight w:val="green"/>
          <w:lang w:eastAsia="en-AU"/>
        </w:rPr>
      </w:pPr>
      <w:r>
        <w:rPr>
          <w:highlight w:val="green"/>
        </w:rPr>
        <w:t>Copy</w:t>
      </w:r>
      <w:r w:rsidRPr="00CF15AA">
        <w:rPr>
          <w:highlight w:val="green"/>
        </w:rPr>
        <w:t xml:space="preserve"> the table</w:t>
      </w:r>
      <w:r>
        <w:rPr>
          <w:highlight w:val="green"/>
        </w:rPr>
        <w:t xml:space="preserve"> in step 9.1</w:t>
      </w:r>
      <w:r w:rsidRPr="00CF15AA">
        <w:rPr>
          <w:highlight w:val="green"/>
        </w:rPr>
        <w:t xml:space="preserve"> and </w:t>
      </w:r>
      <w:r w:rsidRPr="00DC469F">
        <w:rPr>
          <w:highlight w:val="green"/>
        </w:rPr>
        <w:t>use colour to show the deaths that have been coded to an unusable or insufficiently specified code (orange for level 4 and red for levels 1-3)</w:t>
      </w:r>
    </w:p>
    <w:p w14:paraId="628F75DB" w14:textId="48BC966F" w:rsidR="007B637B" w:rsidRPr="00443741" w:rsidRDefault="007B637B" w:rsidP="007B637B">
      <w:pPr>
        <w:rPr>
          <w:lang w:eastAsia="en-AU"/>
        </w:rPr>
      </w:pPr>
      <w:r w:rsidRPr="00DC469F">
        <w:rPr>
          <w:highlight w:val="green"/>
          <w:lang w:eastAsia="en-AU"/>
        </w:rPr>
        <w:t xml:space="preserve">Copy the data from table from step 9.2 for </w:t>
      </w:r>
      <w:r w:rsidR="00DC469F" w:rsidRPr="00DC469F">
        <w:rPr>
          <w:highlight w:val="green"/>
          <w:lang w:eastAsia="en-AU"/>
        </w:rPr>
        <w:t>the ‘after redistribution’ table</w:t>
      </w:r>
    </w:p>
    <w:tbl>
      <w:tblPr>
        <w:tblW w:w="15374" w:type="dxa"/>
        <w:tblInd w:w="55" w:type="dxa"/>
        <w:tblCellMar>
          <w:left w:w="70" w:type="dxa"/>
          <w:right w:w="70" w:type="dxa"/>
        </w:tblCellMar>
        <w:tblLook w:val="04A0" w:firstRow="1" w:lastRow="0" w:firstColumn="1" w:lastColumn="0" w:noHBand="0" w:noVBand="1"/>
      </w:tblPr>
      <w:tblGrid>
        <w:gridCol w:w="418"/>
        <w:gridCol w:w="755"/>
        <w:gridCol w:w="6423"/>
        <w:gridCol w:w="218"/>
        <w:gridCol w:w="418"/>
        <w:gridCol w:w="773"/>
        <w:gridCol w:w="6369"/>
      </w:tblGrid>
      <w:tr w:rsidR="007B637B" w:rsidRPr="003B03C6" w14:paraId="03DFBB09" w14:textId="77777777" w:rsidTr="007B637B">
        <w:trPr>
          <w:trHeight w:val="267"/>
        </w:trPr>
        <w:tc>
          <w:tcPr>
            <w:tcW w:w="7596" w:type="dxa"/>
            <w:gridSpan w:val="3"/>
            <w:tcBorders>
              <w:top w:val="nil"/>
              <w:left w:val="nil"/>
              <w:bottom w:val="single" w:sz="8" w:space="0" w:color="auto"/>
              <w:right w:val="nil"/>
            </w:tcBorders>
            <w:shd w:val="clear" w:color="000000" w:fill="FFFFFF"/>
            <w:noWrap/>
            <w:vAlign w:val="bottom"/>
            <w:hideMark/>
          </w:tcPr>
          <w:p w14:paraId="34A932D8" w14:textId="77777777" w:rsidR="007B637B" w:rsidRPr="003B03C6" w:rsidRDefault="007B637B" w:rsidP="007B637B">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Before redistribution</w:t>
            </w:r>
          </w:p>
        </w:tc>
        <w:tc>
          <w:tcPr>
            <w:tcW w:w="218" w:type="dxa"/>
            <w:tcBorders>
              <w:top w:val="nil"/>
              <w:left w:val="nil"/>
              <w:bottom w:val="nil"/>
              <w:right w:val="nil"/>
            </w:tcBorders>
            <w:shd w:val="clear" w:color="000000" w:fill="FFFFFF"/>
            <w:noWrap/>
            <w:vAlign w:val="bottom"/>
            <w:hideMark/>
          </w:tcPr>
          <w:p w14:paraId="5A104B9A"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60" w:type="dxa"/>
            <w:gridSpan w:val="3"/>
            <w:tcBorders>
              <w:top w:val="nil"/>
              <w:left w:val="nil"/>
              <w:bottom w:val="nil"/>
              <w:right w:val="nil"/>
            </w:tcBorders>
            <w:shd w:val="clear" w:color="000000" w:fill="FFFFFF"/>
            <w:noWrap/>
            <w:vAlign w:val="bottom"/>
            <w:hideMark/>
          </w:tcPr>
          <w:p w14:paraId="3E31498F" w14:textId="77777777" w:rsidR="007B637B" w:rsidRPr="003B03C6" w:rsidRDefault="007B637B" w:rsidP="007B637B">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After redistribution</w:t>
            </w:r>
          </w:p>
        </w:tc>
      </w:tr>
      <w:tr w:rsidR="007B637B" w:rsidRPr="003B03C6" w14:paraId="59880CFB" w14:textId="77777777" w:rsidTr="007B637B">
        <w:trPr>
          <w:trHeight w:val="267"/>
        </w:trPr>
        <w:tc>
          <w:tcPr>
            <w:tcW w:w="418" w:type="dxa"/>
            <w:tcBorders>
              <w:top w:val="nil"/>
              <w:left w:val="single" w:sz="8" w:space="0" w:color="auto"/>
              <w:bottom w:val="single" w:sz="8" w:space="0" w:color="auto"/>
              <w:right w:val="nil"/>
            </w:tcBorders>
            <w:shd w:val="clear" w:color="000000" w:fill="FFFFFF"/>
            <w:noWrap/>
            <w:vAlign w:val="bottom"/>
            <w:hideMark/>
          </w:tcPr>
          <w:p w14:paraId="3916F1B5"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w:t>
            </w:r>
          </w:p>
        </w:tc>
        <w:tc>
          <w:tcPr>
            <w:tcW w:w="755" w:type="dxa"/>
            <w:tcBorders>
              <w:top w:val="nil"/>
              <w:left w:val="nil"/>
              <w:bottom w:val="single" w:sz="8" w:space="0" w:color="auto"/>
              <w:right w:val="nil"/>
            </w:tcBorders>
            <w:shd w:val="clear" w:color="000000" w:fill="FFFFFF"/>
            <w:noWrap/>
          </w:tcPr>
          <w:p w14:paraId="40437163" w14:textId="77777777" w:rsidR="007B637B" w:rsidRPr="00E0607F" w:rsidRDefault="007B637B" w:rsidP="007B637B">
            <w:pPr>
              <w:spacing w:after="0" w:line="240" w:lineRule="auto"/>
              <w:rPr>
                <w:rFonts w:ascii="Calibri" w:eastAsia="Times New Roman" w:hAnsi="Calibri" w:cs="Calibri"/>
                <w:color w:val="000000"/>
                <w:lang w:eastAsia="pt-BR"/>
              </w:rPr>
            </w:pPr>
            <w:r>
              <w:t>C43.-</w:t>
            </w:r>
          </w:p>
        </w:tc>
        <w:tc>
          <w:tcPr>
            <w:tcW w:w="6423" w:type="dxa"/>
            <w:tcBorders>
              <w:top w:val="nil"/>
              <w:left w:val="nil"/>
              <w:bottom w:val="single" w:sz="8" w:space="0" w:color="auto"/>
              <w:right w:val="single" w:sz="8" w:space="0" w:color="auto"/>
            </w:tcBorders>
            <w:shd w:val="clear" w:color="000000" w:fill="FFFFFF"/>
            <w:noWrap/>
          </w:tcPr>
          <w:p w14:paraId="7661CB7D" w14:textId="77777777" w:rsidR="007B637B" w:rsidRPr="00E0607F" w:rsidRDefault="007B637B" w:rsidP="007B637B">
            <w:pPr>
              <w:spacing w:after="0" w:line="240" w:lineRule="auto"/>
              <w:rPr>
                <w:rFonts w:ascii="Calibri" w:eastAsia="Times New Roman" w:hAnsi="Calibri" w:cs="Calibri"/>
                <w:color w:val="000000"/>
                <w:lang w:eastAsia="pt-BR"/>
              </w:rPr>
            </w:pPr>
            <w:r>
              <w:t>Malignant melanoma of skin</w:t>
            </w:r>
          </w:p>
        </w:tc>
        <w:tc>
          <w:tcPr>
            <w:tcW w:w="218" w:type="dxa"/>
            <w:tcBorders>
              <w:top w:val="nil"/>
              <w:left w:val="nil"/>
              <w:bottom w:val="nil"/>
              <w:right w:val="nil"/>
            </w:tcBorders>
            <w:shd w:val="clear" w:color="000000" w:fill="FFFFFF"/>
            <w:noWrap/>
            <w:vAlign w:val="bottom"/>
            <w:hideMark/>
          </w:tcPr>
          <w:p w14:paraId="20C8632A"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4290F356"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4DD4031B" w14:textId="77777777" w:rsidR="007B637B" w:rsidRPr="00F56646" w:rsidRDefault="007B637B" w:rsidP="007B637B">
            <w:pPr>
              <w:spacing w:after="0" w:line="240" w:lineRule="auto"/>
              <w:rPr>
                <w:rFonts w:ascii="Calibri" w:eastAsia="Times New Roman" w:hAnsi="Calibri" w:cs="Calibri"/>
                <w:color w:val="000000"/>
                <w:highlight w:val="yellow"/>
                <w:lang w:eastAsia="pt-BR"/>
              </w:rPr>
            </w:pPr>
          </w:p>
        </w:tc>
      </w:tr>
      <w:tr w:rsidR="007B637B" w:rsidRPr="003B03C6" w14:paraId="288E68C0" w14:textId="77777777" w:rsidTr="007B637B">
        <w:trPr>
          <w:trHeight w:val="46"/>
        </w:trPr>
        <w:tc>
          <w:tcPr>
            <w:tcW w:w="418" w:type="dxa"/>
            <w:tcBorders>
              <w:top w:val="nil"/>
              <w:left w:val="nil"/>
              <w:bottom w:val="nil"/>
              <w:right w:val="nil"/>
            </w:tcBorders>
            <w:shd w:val="clear" w:color="000000" w:fill="FFFFFF"/>
            <w:noWrap/>
            <w:vAlign w:val="bottom"/>
            <w:hideMark/>
          </w:tcPr>
          <w:p w14:paraId="5366E1C8" w14:textId="77777777" w:rsidR="007B637B" w:rsidRPr="00C80CA3" w:rsidRDefault="007B637B" w:rsidP="007B637B">
            <w:pPr>
              <w:spacing w:after="0" w:line="240" w:lineRule="auto"/>
              <w:rPr>
                <w:rFonts w:ascii="Calibri" w:eastAsia="Times New Roman" w:hAnsi="Calibri" w:cs="Calibri"/>
                <w:b/>
                <w:color w:val="000000"/>
                <w:sz w:val="2"/>
                <w:szCs w:val="16"/>
                <w:lang w:eastAsia="pt-BR"/>
              </w:rPr>
            </w:pPr>
            <w:r w:rsidRPr="00C80CA3">
              <w:rPr>
                <w:rFonts w:ascii="Calibri" w:eastAsia="Times New Roman" w:hAnsi="Calibri" w:cs="Calibri"/>
                <w:b/>
                <w:color w:val="000000"/>
                <w:sz w:val="2"/>
                <w:szCs w:val="16"/>
                <w:lang w:eastAsia="pt-BR"/>
              </w:rPr>
              <w:t> </w:t>
            </w:r>
          </w:p>
        </w:tc>
        <w:tc>
          <w:tcPr>
            <w:tcW w:w="755" w:type="dxa"/>
            <w:tcBorders>
              <w:top w:val="nil"/>
              <w:left w:val="nil"/>
              <w:bottom w:val="nil"/>
              <w:right w:val="nil"/>
            </w:tcBorders>
            <w:shd w:val="clear" w:color="000000" w:fill="FFFFFF"/>
            <w:noWrap/>
            <w:vAlign w:val="bottom"/>
          </w:tcPr>
          <w:p w14:paraId="2CF0A560" w14:textId="77777777" w:rsidR="007B637B" w:rsidRPr="00F56646" w:rsidRDefault="007B637B" w:rsidP="007B637B">
            <w:pPr>
              <w:spacing w:after="0" w:line="240" w:lineRule="auto"/>
              <w:rPr>
                <w:rFonts w:ascii="Calibri" w:eastAsia="Times New Roman" w:hAnsi="Calibri" w:cs="Calibri"/>
                <w:color w:val="000000"/>
                <w:sz w:val="2"/>
                <w:szCs w:val="16"/>
                <w:lang w:eastAsia="pt-BR"/>
              </w:rPr>
            </w:pPr>
            <w:r>
              <w:rPr>
                <w:rFonts w:ascii="Calibri" w:eastAsia="Times New Roman" w:hAnsi="Calibri" w:cs="Calibri"/>
                <w:color w:val="000000"/>
                <w:sz w:val="2"/>
                <w:szCs w:val="16"/>
                <w:lang w:eastAsia="pt-BR"/>
              </w:rPr>
              <w:t>Malign</w:t>
            </w:r>
          </w:p>
        </w:tc>
        <w:tc>
          <w:tcPr>
            <w:tcW w:w="6423" w:type="dxa"/>
            <w:tcBorders>
              <w:top w:val="nil"/>
              <w:left w:val="nil"/>
              <w:bottom w:val="nil"/>
              <w:right w:val="nil"/>
            </w:tcBorders>
            <w:shd w:val="clear" w:color="000000" w:fill="FFFFFF"/>
            <w:noWrap/>
            <w:vAlign w:val="bottom"/>
          </w:tcPr>
          <w:p w14:paraId="2705270C" w14:textId="77777777" w:rsidR="007B637B" w:rsidRPr="00F56646" w:rsidRDefault="007B637B" w:rsidP="007B637B">
            <w:pPr>
              <w:spacing w:after="0" w:line="240" w:lineRule="auto"/>
              <w:rPr>
                <w:rFonts w:ascii="Calibri" w:eastAsia="Times New Roman" w:hAnsi="Calibri" w:cs="Calibri"/>
                <w:color w:val="000000"/>
                <w:sz w:val="2"/>
                <w:szCs w:val="16"/>
                <w:lang w:eastAsia="pt-BR"/>
              </w:rPr>
            </w:pPr>
          </w:p>
        </w:tc>
        <w:tc>
          <w:tcPr>
            <w:tcW w:w="218" w:type="dxa"/>
            <w:tcBorders>
              <w:top w:val="nil"/>
              <w:left w:val="nil"/>
              <w:bottom w:val="nil"/>
              <w:right w:val="nil"/>
            </w:tcBorders>
            <w:shd w:val="clear" w:color="000000" w:fill="FFFFFF"/>
            <w:noWrap/>
            <w:vAlign w:val="bottom"/>
            <w:hideMark/>
          </w:tcPr>
          <w:p w14:paraId="0BB7C2AA" w14:textId="77777777" w:rsidR="007B637B" w:rsidRPr="00F56646" w:rsidRDefault="007B637B" w:rsidP="007B637B">
            <w:pPr>
              <w:spacing w:after="0" w:line="240" w:lineRule="auto"/>
              <w:rPr>
                <w:rFonts w:ascii="Calibri" w:eastAsia="Times New Roman" w:hAnsi="Calibri" w:cs="Calibri"/>
                <w:color w:val="000000"/>
                <w:sz w:val="2"/>
                <w:szCs w:val="16"/>
                <w:lang w:eastAsia="pt-BR"/>
              </w:rPr>
            </w:pPr>
            <w:r w:rsidRPr="00F56646">
              <w:rPr>
                <w:rFonts w:ascii="Calibri" w:eastAsia="Times New Roman" w:hAnsi="Calibri" w:cs="Calibri"/>
                <w:color w:val="000000"/>
                <w:sz w:val="2"/>
                <w:szCs w:val="16"/>
                <w:lang w:eastAsia="pt-BR"/>
              </w:rPr>
              <w:t> </w:t>
            </w:r>
          </w:p>
        </w:tc>
        <w:tc>
          <w:tcPr>
            <w:tcW w:w="418" w:type="dxa"/>
            <w:tcBorders>
              <w:top w:val="nil"/>
              <w:left w:val="nil"/>
              <w:bottom w:val="nil"/>
              <w:right w:val="nil"/>
            </w:tcBorders>
            <w:shd w:val="clear" w:color="000000" w:fill="FFFFFF"/>
            <w:noWrap/>
            <w:vAlign w:val="bottom"/>
            <w:hideMark/>
          </w:tcPr>
          <w:p w14:paraId="23B3BC4A" w14:textId="77777777" w:rsidR="007B637B" w:rsidRPr="00C80CA3" w:rsidRDefault="007B637B" w:rsidP="007B637B">
            <w:pPr>
              <w:spacing w:after="0" w:line="240" w:lineRule="auto"/>
              <w:rPr>
                <w:rFonts w:ascii="Calibri" w:eastAsia="Times New Roman" w:hAnsi="Calibri" w:cs="Calibri"/>
                <w:b/>
                <w:color w:val="000000"/>
                <w:sz w:val="2"/>
                <w:szCs w:val="16"/>
                <w:lang w:eastAsia="pt-BR"/>
              </w:rPr>
            </w:pPr>
            <w:r w:rsidRPr="00C80CA3">
              <w:rPr>
                <w:rFonts w:ascii="Calibri" w:eastAsia="Times New Roman" w:hAnsi="Calibri" w:cs="Calibri"/>
                <w:b/>
                <w:color w:val="000000"/>
                <w:sz w:val="2"/>
                <w:szCs w:val="16"/>
                <w:lang w:eastAsia="pt-BR"/>
              </w:rPr>
              <w:t> </w:t>
            </w:r>
          </w:p>
        </w:tc>
        <w:tc>
          <w:tcPr>
            <w:tcW w:w="773" w:type="dxa"/>
            <w:tcBorders>
              <w:top w:val="nil"/>
              <w:left w:val="nil"/>
              <w:bottom w:val="nil"/>
              <w:right w:val="nil"/>
            </w:tcBorders>
            <w:shd w:val="clear" w:color="000000" w:fill="FFFFFF"/>
            <w:noWrap/>
            <w:vAlign w:val="bottom"/>
          </w:tcPr>
          <w:p w14:paraId="414B3621" w14:textId="77777777" w:rsidR="007B637B" w:rsidRPr="00F56646" w:rsidRDefault="007B637B" w:rsidP="007B637B">
            <w:pPr>
              <w:spacing w:after="0" w:line="240" w:lineRule="auto"/>
              <w:rPr>
                <w:rFonts w:ascii="Calibri" w:eastAsia="Times New Roman" w:hAnsi="Calibri" w:cs="Calibri"/>
                <w:color w:val="000000"/>
                <w:sz w:val="2"/>
                <w:szCs w:val="16"/>
                <w:lang w:eastAsia="pt-BR"/>
              </w:rPr>
            </w:pPr>
          </w:p>
        </w:tc>
        <w:tc>
          <w:tcPr>
            <w:tcW w:w="6369" w:type="dxa"/>
            <w:tcBorders>
              <w:top w:val="nil"/>
              <w:left w:val="nil"/>
              <w:bottom w:val="nil"/>
              <w:right w:val="nil"/>
            </w:tcBorders>
            <w:shd w:val="clear" w:color="000000" w:fill="FFFFFF"/>
            <w:noWrap/>
            <w:vAlign w:val="bottom"/>
          </w:tcPr>
          <w:p w14:paraId="7D686242" w14:textId="77777777" w:rsidR="007B637B" w:rsidRPr="00F56646" w:rsidRDefault="007B637B" w:rsidP="007B637B">
            <w:pPr>
              <w:spacing w:after="0" w:line="240" w:lineRule="auto"/>
              <w:rPr>
                <w:rFonts w:ascii="Calibri" w:eastAsia="Times New Roman" w:hAnsi="Calibri" w:cs="Calibri"/>
                <w:color w:val="000000"/>
                <w:sz w:val="2"/>
                <w:szCs w:val="16"/>
                <w:lang w:eastAsia="pt-BR"/>
              </w:rPr>
            </w:pPr>
          </w:p>
        </w:tc>
      </w:tr>
      <w:tr w:rsidR="007B637B" w:rsidRPr="003B03C6" w14:paraId="3B224954" w14:textId="77777777" w:rsidTr="00D54473">
        <w:trPr>
          <w:trHeight w:val="267"/>
        </w:trPr>
        <w:tc>
          <w:tcPr>
            <w:tcW w:w="418" w:type="dxa"/>
            <w:tcBorders>
              <w:top w:val="single" w:sz="8" w:space="0" w:color="auto"/>
              <w:left w:val="single" w:sz="8" w:space="0" w:color="auto"/>
              <w:bottom w:val="single" w:sz="8" w:space="0" w:color="auto"/>
              <w:right w:val="nil"/>
            </w:tcBorders>
            <w:shd w:val="clear" w:color="auto" w:fill="E36C0A" w:themeFill="accent6" w:themeFillShade="BF"/>
            <w:noWrap/>
            <w:vAlign w:val="bottom"/>
            <w:hideMark/>
          </w:tcPr>
          <w:p w14:paraId="7A556171"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w:t>
            </w:r>
          </w:p>
        </w:tc>
        <w:tc>
          <w:tcPr>
            <w:tcW w:w="755" w:type="dxa"/>
            <w:tcBorders>
              <w:top w:val="single" w:sz="8" w:space="0" w:color="auto"/>
              <w:left w:val="nil"/>
              <w:bottom w:val="single" w:sz="8" w:space="0" w:color="auto"/>
              <w:right w:val="nil"/>
            </w:tcBorders>
            <w:shd w:val="clear" w:color="auto" w:fill="E36C0A" w:themeFill="accent6" w:themeFillShade="BF"/>
            <w:noWrap/>
            <w:vAlign w:val="bottom"/>
          </w:tcPr>
          <w:p w14:paraId="38882822" w14:textId="77777777" w:rsidR="007B637B" w:rsidRPr="000F16E0" w:rsidRDefault="007B637B" w:rsidP="007B637B">
            <w:pPr>
              <w:spacing w:after="0" w:line="240" w:lineRule="auto"/>
            </w:pPr>
            <w:r>
              <w:rPr>
                <w:rFonts w:ascii="Calibri" w:eastAsia="Times New Roman" w:hAnsi="Calibri" w:cs="Calibri"/>
                <w:color w:val="000000"/>
                <w:lang w:eastAsia="pt-BR"/>
              </w:rPr>
              <w:t>I64.-</w:t>
            </w:r>
          </w:p>
        </w:tc>
        <w:tc>
          <w:tcPr>
            <w:tcW w:w="6423" w:type="dxa"/>
            <w:tcBorders>
              <w:top w:val="single" w:sz="8" w:space="0" w:color="auto"/>
              <w:left w:val="nil"/>
              <w:bottom w:val="single" w:sz="8" w:space="0" w:color="auto"/>
              <w:right w:val="single" w:sz="8" w:space="0" w:color="auto"/>
            </w:tcBorders>
            <w:shd w:val="clear" w:color="auto" w:fill="E36C0A" w:themeFill="accent6" w:themeFillShade="BF"/>
            <w:noWrap/>
            <w:vAlign w:val="bottom"/>
          </w:tcPr>
          <w:p w14:paraId="5A787266" w14:textId="77777777" w:rsidR="007B637B" w:rsidRDefault="007B637B" w:rsidP="007B637B">
            <w:pPr>
              <w:spacing w:after="0" w:line="240" w:lineRule="auto"/>
            </w:pPr>
            <w:r>
              <w:rPr>
                <w:rFonts w:ascii="Calibri" w:eastAsia="Times New Roman" w:hAnsi="Calibri" w:cs="Calibri"/>
                <w:color w:val="000000"/>
                <w:lang w:eastAsia="pt-BR"/>
              </w:rPr>
              <w:t>Stroke, not specified as haemorrhage or infarction</w:t>
            </w:r>
          </w:p>
        </w:tc>
        <w:tc>
          <w:tcPr>
            <w:tcW w:w="218" w:type="dxa"/>
            <w:tcBorders>
              <w:top w:val="nil"/>
              <w:left w:val="nil"/>
              <w:bottom w:val="nil"/>
              <w:right w:val="nil"/>
            </w:tcBorders>
            <w:shd w:val="clear" w:color="000000" w:fill="FFFFFF"/>
            <w:noWrap/>
            <w:vAlign w:val="bottom"/>
            <w:hideMark/>
          </w:tcPr>
          <w:p w14:paraId="59C988EC"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2396A5B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65605178"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2E2A9D91" w14:textId="77777777" w:rsidTr="007B637B">
        <w:trPr>
          <w:trHeight w:val="41"/>
        </w:trPr>
        <w:tc>
          <w:tcPr>
            <w:tcW w:w="418" w:type="dxa"/>
            <w:tcBorders>
              <w:top w:val="nil"/>
              <w:left w:val="nil"/>
              <w:bottom w:val="nil"/>
              <w:right w:val="nil"/>
            </w:tcBorders>
            <w:shd w:val="clear" w:color="000000" w:fill="FFFFFF"/>
            <w:noWrap/>
            <w:vAlign w:val="bottom"/>
            <w:hideMark/>
          </w:tcPr>
          <w:p w14:paraId="2D63E219" w14:textId="77777777" w:rsidR="007B637B" w:rsidRPr="00C80CA3" w:rsidRDefault="007B637B" w:rsidP="007B637B">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55" w:type="dxa"/>
            <w:tcBorders>
              <w:top w:val="nil"/>
              <w:left w:val="nil"/>
              <w:bottom w:val="nil"/>
              <w:right w:val="nil"/>
            </w:tcBorders>
            <w:shd w:val="clear" w:color="000000" w:fill="FFFFFF"/>
            <w:noWrap/>
            <w:vAlign w:val="bottom"/>
          </w:tcPr>
          <w:p w14:paraId="6BE5B6F7"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6423" w:type="dxa"/>
            <w:tcBorders>
              <w:top w:val="nil"/>
              <w:left w:val="nil"/>
              <w:bottom w:val="nil"/>
              <w:right w:val="nil"/>
            </w:tcBorders>
            <w:shd w:val="clear" w:color="000000" w:fill="FFFFFF"/>
            <w:noWrap/>
            <w:vAlign w:val="bottom"/>
          </w:tcPr>
          <w:p w14:paraId="66A9126C"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218" w:type="dxa"/>
            <w:tcBorders>
              <w:top w:val="nil"/>
              <w:left w:val="nil"/>
              <w:bottom w:val="nil"/>
              <w:right w:val="nil"/>
            </w:tcBorders>
            <w:shd w:val="clear" w:color="000000" w:fill="FFFFFF"/>
            <w:noWrap/>
            <w:vAlign w:val="bottom"/>
            <w:hideMark/>
          </w:tcPr>
          <w:p w14:paraId="7F349A43" w14:textId="77777777" w:rsidR="007B637B" w:rsidRPr="00F56646" w:rsidRDefault="007B637B" w:rsidP="007B637B">
            <w:pPr>
              <w:spacing w:after="0" w:line="240" w:lineRule="auto"/>
              <w:rPr>
                <w:rFonts w:ascii="Calibri" w:eastAsia="Times New Roman" w:hAnsi="Calibri" w:cs="Calibri"/>
                <w:color w:val="000000"/>
                <w:sz w:val="2"/>
                <w:lang w:eastAsia="pt-BR"/>
              </w:rPr>
            </w:pPr>
            <w:r w:rsidRPr="00F56646">
              <w:rPr>
                <w:rFonts w:ascii="Calibri" w:eastAsia="Times New Roman" w:hAnsi="Calibri" w:cs="Calibri"/>
                <w:color w:val="000000"/>
                <w:sz w:val="2"/>
                <w:lang w:eastAsia="pt-BR"/>
              </w:rPr>
              <w:t> </w:t>
            </w:r>
          </w:p>
        </w:tc>
        <w:tc>
          <w:tcPr>
            <w:tcW w:w="418" w:type="dxa"/>
            <w:tcBorders>
              <w:top w:val="nil"/>
              <w:left w:val="nil"/>
              <w:bottom w:val="nil"/>
              <w:right w:val="nil"/>
            </w:tcBorders>
            <w:shd w:val="clear" w:color="000000" w:fill="FFFFFF"/>
            <w:noWrap/>
            <w:vAlign w:val="bottom"/>
            <w:hideMark/>
          </w:tcPr>
          <w:p w14:paraId="200F0529" w14:textId="77777777" w:rsidR="007B637B" w:rsidRPr="00C80CA3" w:rsidRDefault="007B637B" w:rsidP="007B637B">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73" w:type="dxa"/>
            <w:tcBorders>
              <w:top w:val="nil"/>
              <w:left w:val="nil"/>
              <w:bottom w:val="nil"/>
              <w:right w:val="nil"/>
            </w:tcBorders>
            <w:shd w:val="clear" w:color="000000" w:fill="FFFFFF"/>
            <w:noWrap/>
            <w:vAlign w:val="bottom"/>
          </w:tcPr>
          <w:p w14:paraId="7B45C371"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6369" w:type="dxa"/>
            <w:tcBorders>
              <w:top w:val="nil"/>
              <w:left w:val="nil"/>
              <w:bottom w:val="nil"/>
              <w:right w:val="nil"/>
            </w:tcBorders>
            <w:shd w:val="clear" w:color="000000" w:fill="FFFFFF"/>
            <w:noWrap/>
            <w:vAlign w:val="bottom"/>
          </w:tcPr>
          <w:p w14:paraId="3E67C62E" w14:textId="77777777" w:rsidR="007B637B" w:rsidRPr="00F56646" w:rsidRDefault="007B637B" w:rsidP="007B637B">
            <w:pPr>
              <w:spacing w:after="0" w:line="240" w:lineRule="auto"/>
              <w:rPr>
                <w:rFonts w:ascii="Calibri" w:eastAsia="Times New Roman" w:hAnsi="Calibri" w:cs="Calibri"/>
                <w:color w:val="000000"/>
                <w:sz w:val="2"/>
                <w:lang w:eastAsia="pt-BR"/>
              </w:rPr>
            </w:pPr>
          </w:p>
        </w:tc>
      </w:tr>
      <w:tr w:rsidR="007B637B" w:rsidRPr="003B03C6" w14:paraId="05F0BF6E" w14:textId="77777777" w:rsidTr="00D54473">
        <w:trPr>
          <w:trHeight w:val="267"/>
        </w:trPr>
        <w:tc>
          <w:tcPr>
            <w:tcW w:w="418" w:type="dxa"/>
            <w:tcBorders>
              <w:top w:val="single" w:sz="8" w:space="0" w:color="auto"/>
              <w:left w:val="single" w:sz="8" w:space="0" w:color="auto"/>
              <w:bottom w:val="single" w:sz="8" w:space="0" w:color="auto"/>
              <w:right w:val="nil"/>
            </w:tcBorders>
            <w:shd w:val="clear" w:color="auto" w:fill="auto"/>
            <w:noWrap/>
            <w:vAlign w:val="bottom"/>
            <w:hideMark/>
          </w:tcPr>
          <w:p w14:paraId="33EB88C3"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3</w:t>
            </w:r>
          </w:p>
        </w:tc>
        <w:tc>
          <w:tcPr>
            <w:tcW w:w="755" w:type="dxa"/>
            <w:tcBorders>
              <w:top w:val="single" w:sz="8" w:space="0" w:color="auto"/>
              <w:left w:val="nil"/>
              <w:bottom w:val="single" w:sz="8" w:space="0" w:color="auto"/>
              <w:right w:val="nil"/>
            </w:tcBorders>
            <w:shd w:val="clear" w:color="auto" w:fill="auto"/>
            <w:noWrap/>
          </w:tcPr>
          <w:p w14:paraId="6DEA6672" w14:textId="77777777" w:rsidR="007B637B" w:rsidRPr="003A570D" w:rsidRDefault="007B637B" w:rsidP="007B637B">
            <w:pPr>
              <w:spacing w:after="0" w:line="240" w:lineRule="auto"/>
            </w:pPr>
          </w:p>
        </w:tc>
        <w:tc>
          <w:tcPr>
            <w:tcW w:w="6423" w:type="dxa"/>
            <w:tcBorders>
              <w:top w:val="single" w:sz="8" w:space="0" w:color="auto"/>
              <w:left w:val="nil"/>
              <w:bottom w:val="single" w:sz="8" w:space="0" w:color="auto"/>
              <w:right w:val="single" w:sz="8" w:space="0" w:color="auto"/>
            </w:tcBorders>
            <w:shd w:val="clear" w:color="auto" w:fill="auto"/>
            <w:noWrap/>
          </w:tcPr>
          <w:p w14:paraId="546919CD" w14:textId="77777777" w:rsidR="007B637B" w:rsidRDefault="007B637B" w:rsidP="007B637B">
            <w:pPr>
              <w:spacing w:after="0" w:line="240" w:lineRule="auto"/>
            </w:pPr>
          </w:p>
        </w:tc>
        <w:tc>
          <w:tcPr>
            <w:tcW w:w="218" w:type="dxa"/>
            <w:tcBorders>
              <w:top w:val="nil"/>
              <w:left w:val="nil"/>
              <w:bottom w:val="nil"/>
              <w:right w:val="nil"/>
            </w:tcBorders>
            <w:shd w:val="clear" w:color="000000" w:fill="FFFFFF"/>
            <w:noWrap/>
            <w:vAlign w:val="bottom"/>
            <w:hideMark/>
          </w:tcPr>
          <w:p w14:paraId="5F0FA703"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7686FA40"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3</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333B5320"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153975C2" w14:textId="77777777" w:rsidTr="007B637B">
        <w:trPr>
          <w:trHeight w:val="41"/>
        </w:trPr>
        <w:tc>
          <w:tcPr>
            <w:tcW w:w="418" w:type="dxa"/>
            <w:tcBorders>
              <w:top w:val="nil"/>
              <w:left w:val="nil"/>
              <w:bottom w:val="nil"/>
              <w:right w:val="nil"/>
            </w:tcBorders>
            <w:shd w:val="clear" w:color="000000" w:fill="FFFFFF"/>
            <w:noWrap/>
            <w:vAlign w:val="bottom"/>
            <w:hideMark/>
          </w:tcPr>
          <w:p w14:paraId="7FEC9967" w14:textId="77777777" w:rsidR="007B637B" w:rsidRPr="00C80CA3" w:rsidRDefault="007B637B" w:rsidP="007B637B">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55" w:type="dxa"/>
            <w:tcBorders>
              <w:top w:val="nil"/>
              <w:left w:val="nil"/>
              <w:bottom w:val="nil"/>
              <w:right w:val="nil"/>
            </w:tcBorders>
            <w:shd w:val="clear" w:color="000000" w:fill="FFFFFF"/>
            <w:noWrap/>
            <w:vAlign w:val="bottom"/>
          </w:tcPr>
          <w:p w14:paraId="32C5F855"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6423" w:type="dxa"/>
            <w:tcBorders>
              <w:top w:val="nil"/>
              <w:left w:val="nil"/>
              <w:bottom w:val="nil"/>
              <w:right w:val="nil"/>
            </w:tcBorders>
            <w:shd w:val="clear" w:color="000000" w:fill="FFFFFF"/>
            <w:noWrap/>
            <w:vAlign w:val="bottom"/>
          </w:tcPr>
          <w:p w14:paraId="6FD4AEB7"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218" w:type="dxa"/>
            <w:tcBorders>
              <w:top w:val="nil"/>
              <w:left w:val="nil"/>
              <w:bottom w:val="nil"/>
              <w:right w:val="nil"/>
            </w:tcBorders>
            <w:shd w:val="clear" w:color="000000" w:fill="FFFFFF"/>
            <w:noWrap/>
            <w:vAlign w:val="bottom"/>
            <w:hideMark/>
          </w:tcPr>
          <w:p w14:paraId="4D3F9A84" w14:textId="77777777" w:rsidR="007B637B" w:rsidRPr="00F56646" w:rsidRDefault="007B637B" w:rsidP="007B637B">
            <w:pPr>
              <w:spacing w:after="0" w:line="240" w:lineRule="auto"/>
              <w:rPr>
                <w:rFonts w:ascii="Calibri" w:eastAsia="Times New Roman" w:hAnsi="Calibri" w:cs="Calibri"/>
                <w:color w:val="000000"/>
                <w:sz w:val="2"/>
                <w:lang w:eastAsia="pt-BR"/>
              </w:rPr>
            </w:pPr>
            <w:r w:rsidRPr="00F56646">
              <w:rPr>
                <w:rFonts w:ascii="Calibri" w:eastAsia="Times New Roman" w:hAnsi="Calibri" w:cs="Calibri"/>
                <w:color w:val="000000"/>
                <w:sz w:val="2"/>
                <w:lang w:eastAsia="pt-BR"/>
              </w:rPr>
              <w:t> </w:t>
            </w:r>
          </w:p>
        </w:tc>
        <w:tc>
          <w:tcPr>
            <w:tcW w:w="418" w:type="dxa"/>
            <w:tcBorders>
              <w:top w:val="nil"/>
              <w:left w:val="nil"/>
              <w:bottom w:val="nil"/>
              <w:right w:val="nil"/>
            </w:tcBorders>
            <w:shd w:val="clear" w:color="000000" w:fill="FFFFFF"/>
            <w:noWrap/>
            <w:vAlign w:val="bottom"/>
            <w:hideMark/>
          </w:tcPr>
          <w:p w14:paraId="1C17937F" w14:textId="77777777" w:rsidR="007B637B" w:rsidRPr="00C80CA3" w:rsidRDefault="007B637B" w:rsidP="007B637B">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73" w:type="dxa"/>
            <w:tcBorders>
              <w:top w:val="nil"/>
              <w:left w:val="nil"/>
              <w:bottom w:val="nil"/>
              <w:right w:val="nil"/>
            </w:tcBorders>
            <w:shd w:val="clear" w:color="000000" w:fill="FFFFFF"/>
            <w:noWrap/>
            <w:vAlign w:val="bottom"/>
          </w:tcPr>
          <w:p w14:paraId="4F8224EF" w14:textId="77777777" w:rsidR="007B637B" w:rsidRPr="00F56646" w:rsidRDefault="007B637B" w:rsidP="007B637B">
            <w:pPr>
              <w:spacing w:after="0" w:line="240" w:lineRule="auto"/>
              <w:rPr>
                <w:rFonts w:ascii="Calibri" w:eastAsia="Times New Roman" w:hAnsi="Calibri" w:cs="Calibri"/>
                <w:color w:val="000000"/>
                <w:sz w:val="2"/>
                <w:lang w:eastAsia="pt-BR"/>
              </w:rPr>
            </w:pPr>
          </w:p>
        </w:tc>
        <w:tc>
          <w:tcPr>
            <w:tcW w:w="6369" w:type="dxa"/>
            <w:tcBorders>
              <w:top w:val="nil"/>
              <w:left w:val="nil"/>
              <w:bottom w:val="nil"/>
              <w:right w:val="nil"/>
            </w:tcBorders>
            <w:shd w:val="clear" w:color="000000" w:fill="FFFFFF"/>
            <w:noWrap/>
            <w:vAlign w:val="bottom"/>
          </w:tcPr>
          <w:p w14:paraId="4ECFCEB3" w14:textId="77777777" w:rsidR="007B637B" w:rsidRPr="00F56646" w:rsidRDefault="007B637B" w:rsidP="007B637B">
            <w:pPr>
              <w:spacing w:after="0" w:line="240" w:lineRule="auto"/>
              <w:rPr>
                <w:rFonts w:ascii="Calibri" w:eastAsia="Times New Roman" w:hAnsi="Calibri" w:cs="Calibri"/>
                <w:color w:val="000000"/>
                <w:sz w:val="2"/>
                <w:lang w:eastAsia="pt-BR"/>
              </w:rPr>
            </w:pPr>
          </w:p>
        </w:tc>
      </w:tr>
      <w:tr w:rsidR="007B637B" w:rsidRPr="003B03C6" w14:paraId="04533614"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586746F3"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4</w:t>
            </w:r>
          </w:p>
        </w:tc>
        <w:tc>
          <w:tcPr>
            <w:tcW w:w="755" w:type="dxa"/>
            <w:tcBorders>
              <w:top w:val="single" w:sz="8" w:space="0" w:color="auto"/>
              <w:left w:val="nil"/>
              <w:bottom w:val="single" w:sz="8" w:space="0" w:color="auto"/>
              <w:right w:val="nil"/>
            </w:tcBorders>
            <w:shd w:val="clear" w:color="000000" w:fill="FFFFFF"/>
            <w:noWrap/>
          </w:tcPr>
          <w:p w14:paraId="0D19D051"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tcPr>
          <w:p w14:paraId="32596674"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2ABC3E5E"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12B167E7"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4</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3AEBD4E5"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19EE7974" w14:textId="77777777" w:rsidTr="007B637B">
        <w:trPr>
          <w:trHeight w:val="41"/>
        </w:trPr>
        <w:tc>
          <w:tcPr>
            <w:tcW w:w="418" w:type="dxa"/>
            <w:tcBorders>
              <w:top w:val="nil"/>
              <w:left w:val="nil"/>
              <w:bottom w:val="nil"/>
              <w:right w:val="nil"/>
            </w:tcBorders>
            <w:shd w:val="clear" w:color="000000" w:fill="FFFFFF"/>
            <w:noWrap/>
            <w:vAlign w:val="bottom"/>
            <w:hideMark/>
          </w:tcPr>
          <w:p w14:paraId="074E4B6D"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61B043E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4228D9D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343900EA"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09E4F09F"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EEFAE8C"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C07FFD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175E35AF"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6CB62045"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5</w:t>
            </w:r>
          </w:p>
        </w:tc>
        <w:tc>
          <w:tcPr>
            <w:tcW w:w="755" w:type="dxa"/>
            <w:tcBorders>
              <w:top w:val="single" w:sz="8" w:space="0" w:color="auto"/>
              <w:left w:val="nil"/>
              <w:bottom w:val="single" w:sz="8" w:space="0" w:color="auto"/>
              <w:right w:val="nil"/>
            </w:tcBorders>
            <w:shd w:val="clear" w:color="000000" w:fill="FFFFFF"/>
            <w:noWrap/>
            <w:vAlign w:val="bottom"/>
          </w:tcPr>
          <w:p w14:paraId="2200DBB2"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15F91368"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0F6A4B29"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7BD2173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5</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45D1A971"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CFF5BCB" w14:textId="77777777" w:rsidTr="007B637B">
        <w:trPr>
          <w:trHeight w:val="41"/>
        </w:trPr>
        <w:tc>
          <w:tcPr>
            <w:tcW w:w="418" w:type="dxa"/>
            <w:tcBorders>
              <w:top w:val="nil"/>
              <w:left w:val="nil"/>
              <w:bottom w:val="nil"/>
              <w:right w:val="nil"/>
            </w:tcBorders>
            <w:shd w:val="clear" w:color="000000" w:fill="FFFFFF"/>
            <w:noWrap/>
            <w:vAlign w:val="bottom"/>
            <w:hideMark/>
          </w:tcPr>
          <w:p w14:paraId="143E480E"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345EED85"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38CAD624"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5886003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7C30F5B"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0130D394"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9318D1D"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1E21F06B"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B7139E9"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6</w:t>
            </w:r>
          </w:p>
        </w:tc>
        <w:tc>
          <w:tcPr>
            <w:tcW w:w="755" w:type="dxa"/>
            <w:tcBorders>
              <w:top w:val="single" w:sz="8" w:space="0" w:color="auto"/>
              <w:left w:val="nil"/>
              <w:bottom w:val="single" w:sz="8" w:space="0" w:color="auto"/>
              <w:right w:val="nil"/>
            </w:tcBorders>
            <w:shd w:val="clear" w:color="000000" w:fill="FFFFFF"/>
            <w:noWrap/>
            <w:vAlign w:val="bottom"/>
          </w:tcPr>
          <w:p w14:paraId="01C77E35"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D417392"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32FB8A59"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76F74ECC"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6</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0896D97B"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520E31A7" w14:textId="77777777" w:rsidTr="007B637B">
        <w:trPr>
          <w:trHeight w:val="41"/>
        </w:trPr>
        <w:tc>
          <w:tcPr>
            <w:tcW w:w="418" w:type="dxa"/>
            <w:tcBorders>
              <w:top w:val="nil"/>
              <w:left w:val="nil"/>
              <w:bottom w:val="nil"/>
              <w:right w:val="nil"/>
            </w:tcBorders>
            <w:shd w:val="clear" w:color="000000" w:fill="FFFFFF"/>
            <w:noWrap/>
            <w:vAlign w:val="bottom"/>
            <w:hideMark/>
          </w:tcPr>
          <w:p w14:paraId="1710FD35"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1CEA6E9"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FE5E52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6194DEF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73A7363"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086965A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E6D4C1F"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7E69E43"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593BF32"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7</w:t>
            </w:r>
          </w:p>
        </w:tc>
        <w:tc>
          <w:tcPr>
            <w:tcW w:w="755" w:type="dxa"/>
            <w:tcBorders>
              <w:top w:val="single" w:sz="8" w:space="0" w:color="auto"/>
              <w:left w:val="nil"/>
              <w:bottom w:val="single" w:sz="8" w:space="0" w:color="auto"/>
              <w:right w:val="nil"/>
            </w:tcBorders>
            <w:shd w:val="clear" w:color="000000" w:fill="FFFFFF"/>
            <w:noWrap/>
            <w:vAlign w:val="bottom"/>
          </w:tcPr>
          <w:p w14:paraId="101A8761"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4C86024"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761D1EFD"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563ACEEA"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7</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2920BC5A"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B2C6A30" w14:textId="77777777" w:rsidTr="007B637B">
        <w:trPr>
          <w:trHeight w:val="41"/>
        </w:trPr>
        <w:tc>
          <w:tcPr>
            <w:tcW w:w="418" w:type="dxa"/>
            <w:tcBorders>
              <w:top w:val="nil"/>
              <w:left w:val="nil"/>
              <w:bottom w:val="nil"/>
              <w:right w:val="nil"/>
            </w:tcBorders>
            <w:shd w:val="clear" w:color="000000" w:fill="FFFFFF"/>
            <w:noWrap/>
            <w:vAlign w:val="bottom"/>
            <w:hideMark/>
          </w:tcPr>
          <w:p w14:paraId="15525AD1"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1372BBAD"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339694B8"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32D42B84"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1096242C"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6AF66ED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0B064908"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2BBD82AE"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1F2625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8</w:t>
            </w:r>
          </w:p>
        </w:tc>
        <w:tc>
          <w:tcPr>
            <w:tcW w:w="755" w:type="dxa"/>
            <w:tcBorders>
              <w:top w:val="single" w:sz="8" w:space="0" w:color="auto"/>
              <w:left w:val="nil"/>
              <w:bottom w:val="single" w:sz="8" w:space="0" w:color="auto"/>
              <w:right w:val="nil"/>
            </w:tcBorders>
            <w:shd w:val="clear" w:color="000000" w:fill="FFFFFF"/>
            <w:noWrap/>
            <w:vAlign w:val="bottom"/>
          </w:tcPr>
          <w:p w14:paraId="0AB39892"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26F0E146"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01FEF1CE"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2C8F283B"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8</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0B07225A"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2768C069" w14:textId="77777777" w:rsidTr="007B637B">
        <w:trPr>
          <w:trHeight w:val="41"/>
        </w:trPr>
        <w:tc>
          <w:tcPr>
            <w:tcW w:w="418" w:type="dxa"/>
            <w:tcBorders>
              <w:top w:val="nil"/>
              <w:left w:val="nil"/>
              <w:bottom w:val="nil"/>
              <w:right w:val="nil"/>
            </w:tcBorders>
            <w:shd w:val="clear" w:color="000000" w:fill="FFFFFF"/>
            <w:noWrap/>
            <w:vAlign w:val="bottom"/>
            <w:hideMark/>
          </w:tcPr>
          <w:p w14:paraId="204B1897"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BFB285A"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D47FA2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7D55AFB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5B430D2B"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365D170B"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2C49D478"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07507F91"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78AA3430"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9</w:t>
            </w:r>
          </w:p>
        </w:tc>
        <w:tc>
          <w:tcPr>
            <w:tcW w:w="755" w:type="dxa"/>
            <w:tcBorders>
              <w:top w:val="single" w:sz="8" w:space="0" w:color="auto"/>
              <w:left w:val="nil"/>
              <w:bottom w:val="single" w:sz="8" w:space="0" w:color="auto"/>
              <w:right w:val="nil"/>
            </w:tcBorders>
            <w:shd w:val="clear" w:color="000000" w:fill="FFFFFF"/>
            <w:noWrap/>
            <w:vAlign w:val="bottom"/>
          </w:tcPr>
          <w:p w14:paraId="34A1108C"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22048F1F"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23F35DF2"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4A67E3E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9</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0E9F10B4"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1DC71B04" w14:textId="77777777" w:rsidTr="007B637B">
        <w:trPr>
          <w:trHeight w:val="41"/>
        </w:trPr>
        <w:tc>
          <w:tcPr>
            <w:tcW w:w="418" w:type="dxa"/>
            <w:tcBorders>
              <w:top w:val="nil"/>
              <w:left w:val="nil"/>
              <w:bottom w:val="nil"/>
              <w:right w:val="nil"/>
            </w:tcBorders>
            <w:shd w:val="clear" w:color="000000" w:fill="FFFFFF"/>
            <w:noWrap/>
            <w:vAlign w:val="bottom"/>
            <w:hideMark/>
          </w:tcPr>
          <w:p w14:paraId="363A9DAA"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1BF613F"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602633D"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44A5DB3A"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9D8162A"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61D717C8"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13B83B49"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1C16E30"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7A64247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10</w:t>
            </w:r>
          </w:p>
        </w:tc>
        <w:tc>
          <w:tcPr>
            <w:tcW w:w="755" w:type="dxa"/>
            <w:tcBorders>
              <w:top w:val="single" w:sz="8" w:space="0" w:color="auto"/>
              <w:left w:val="nil"/>
              <w:bottom w:val="single" w:sz="8" w:space="0" w:color="auto"/>
              <w:right w:val="nil"/>
            </w:tcBorders>
            <w:shd w:val="clear" w:color="000000" w:fill="FFFFFF"/>
            <w:noWrap/>
            <w:vAlign w:val="bottom"/>
          </w:tcPr>
          <w:p w14:paraId="6ED7FC63"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EFA5846"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5196E71"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0BAEA604"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10</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4623AD70"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34A9451" w14:textId="77777777" w:rsidTr="007B637B">
        <w:trPr>
          <w:trHeight w:val="41"/>
        </w:trPr>
        <w:tc>
          <w:tcPr>
            <w:tcW w:w="418" w:type="dxa"/>
            <w:tcBorders>
              <w:top w:val="nil"/>
              <w:left w:val="nil"/>
              <w:bottom w:val="nil"/>
              <w:right w:val="nil"/>
            </w:tcBorders>
            <w:shd w:val="clear" w:color="000000" w:fill="FFFFFF"/>
            <w:noWrap/>
            <w:vAlign w:val="bottom"/>
            <w:hideMark/>
          </w:tcPr>
          <w:p w14:paraId="54AD12BC"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EB4945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40AB5925"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0887B93C"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59D9EFA3"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8CB2CF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587BC2B"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8D977A0"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5F28A0F8"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11</w:t>
            </w:r>
          </w:p>
        </w:tc>
        <w:tc>
          <w:tcPr>
            <w:tcW w:w="755" w:type="dxa"/>
            <w:tcBorders>
              <w:top w:val="single" w:sz="8" w:space="0" w:color="auto"/>
              <w:left w:val="nil"/>
              <w:bottom w:val="single" w:sz="8" w:space="0" w:color="auto"/>
              <w:right w:val="nil"/>
            </w:tcBorders>
            <w:shd w:val="clear" w:color="000000" w:fill="FFFFFF"/>
            <w:noWrap/>
            <w:vAlign w:val="bottom"/>
          </w:tcPr>
          <w:p w14:paraId="34B4371E"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00B34F65"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79F992D4"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7682D79C"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11</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14966626"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718B57E2" w14:textId="77777777" w:rsidTr="007B637B">
        <w:trPr>
          <w:trHeight w:val="41"/>
        </w:trPr>
        <w:tc>
          <w:tcPr>
            <w:tcW w:w="418" w:type="dxa"/>
            <w:tcBorders>
              <w:top w:val="nil"/>
              <w:left w:val="nil"/>
              <w:bottom w:val="nil"/>
              <w:right w:val="nil"/>
            </w:tcBorders>
            <w:shd w:val="clear" w:color="000000" w:fill="FFFFFF"/>
            <w:noWrap/>
            <w:vAlign w:val="bottom"/>
            <w:hideMark/>
          </w:tcPr>
          <w:p w14:paraId="79CF1B53"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1958361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81EE7D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04B10FC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17B62121"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4121A37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287DF39"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1EDF5DE"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9B77290"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12</w:t>
            </w:r>
          </w:p>
        </w:tc>
        <w:tc>
          <w:tcPr>
            <w:tcW w:w="755" w:type="dxa"/>
            <w:tcBorders>
              <w:top w:val="single" w:sz="8" w:space="0" w:color="auto"/>
              <w:left w:val="nil"/>
              <w:bottom w:val="single" w:sz="8" w:space="0" w:color="auto"/>
              <w:right w:val="nil"/>
            </w:tcBorders>
            <w:shd w:val="clear" w:color="000000" w:fill="FFFFFF"/>
            <w:noWrap/>
            <w:vAlign w:val="bottom"/>
          </w:tcPr>
          <w:p w14:paraId="5DB2C2B8"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2DE506D4"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4643C1C4"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306D525F"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12</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6CFDDC01"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2CA9D7F5" w14:textId="77777777" w:rsidTr="007B637B">
        <w:trPr>
          <w:trHeight w:val="41"/>
        </w:trPr>
        <w:tc>
          <w:tcPr>
            <w:tcW w:w="418" w:type="dxa"/>
            <w:tcBorders>
              <w:top w:val="nil"/>
              <w:left w:val="nil"/>
              <w:bottom w:val="nil"/>
              <w:right w:val="nil"/>
            </w:tcBorders>
            <w:shd w:val="clear" w:color="000000" w:fill="FFFFFF"/>
            <w:noWrap/>
            <w:vAlign w:val="bottom"/>
            <w:hideMark/>
          </w:tcPr>
          <w:p w14:paraId="00FE27E2"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314CC199"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8ABE2C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2527A34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7CAEC42F"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57A93B8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125D9F02"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0D13383F"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ACEAFBE"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13</w:t>
            </w:r>
          </w:p>
        </w:tc>
        <w:tc>
          <w:tcPr>
            <w:tcW w:w="755" w:type="dxa"/>
            <w:tcBorders>
              <w:top w:val="single" w:sz="8" w:space="0" w:color="auto"/>
              <w:left w:val="nil"/>
              <w:bottom w:val="single" w:sz="8" w:space="0" w:color="auto"/>
              <w:right w:val="nil"/>
            </w:tcBorders>
            <w:shd w:val="clear" w:color="000000" w:fill="FFFFFF"/>
            <w:noWrap/>
            <w:vAlign w:val="bottom"/>
          </w:tcPr>
          <w:p w14:paraId="3638C86B"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3B6D73C8"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70FFA15C"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19DE413B"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13</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7E79432E"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7F05F794" w14:textId="77777777" w:rsidTr="007B637B">
        <w:trPr>
          <w:trHeight w:val="41"/>
        </w:trPr>
        <w:tc>
          <w:tcPr>
            <w:tcW w:w="418" w:type="dxa"/>
            <w:tcBorders>
              <w:top w:val="nil"/>
              <w:left w:val="nil"/>
              <w:bottom w:val="nil"/>
              <w:right w:val="nil"/>
            </w:tcBorders>
            <w:shd w:val="clear" w:color="000000" w:fill="FFFFFF"/>
            <w:noWrap/>
            <w:vAlign w:val="bottom"/>
            <w:hideMark/>
          </w:tcPr>
          <w:p w14:paraId="3561782B"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74BD4B2"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332BB104"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2E32C623"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CE804D4"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C0E2A3C"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667704F4"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077CEEB8"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22F7DB09"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14</w:t>
            </w:r>
          </w:p>
        </w:tc>
        <w:tc>
          <w:tcPr>
            <w:tcW w:w="755" w:type="dxa"/>
            <w:tcBorders>
              <w:top w:val="single" w:sz="8" w:space="0" w:color="auto"/>
              <w:left w:val="nil"/>
              <w:bottom w:val="single" w:sz="8" w:space="0" w:color="auto"/>
              <w:right w:val="nil"/>
            </w:tcBorders>
            <w:shd w:val="clear" w:color="000000" w:fill="FFFFFF"/>
            <w:noWrap/>
            <w:vAlign w:val="bottom"/>
          </w:tcPr>
          <w:p w14:paraId="199A9BE6"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B5B7FCC"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6042AC9E"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78E51EBC"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14</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08D8FD60"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2A22551D" w14:textId="77777777" w:rsidTr="007B637B">
        <w:trPr>
          <w:trHeight w:val="41"/>
        </w:trPr>
        <w:tc>
          <w:tcPr>
            <w:tcW w:w="418" w:type="dxa"/>
            <w:tcBorders>
              <w:top w:val="nil"/>
              <w:left w:val="nil"/>
              <w:bottom w:val="nil"/>
              <w:right w:val="nil"/>
            </w:tcBorders>
            <w:shd w:val="clear" w:color="000000" w:fill="FFFFFF"/>
            <w:noWrap/>
            <w:vAlign w:val="bottom"/>
            <w:hideMark/>
          </w:tcPr>
          <w:p w14:paraId="5EDECE13"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2494A8D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761CFB5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50E33942"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38186E2C"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C47559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77AC5ABF"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12FCE5BD"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227F99A"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15</w:t>
            </w:r>
          </w:p>
        </w:tc>
        <w:tc>
          <w:tcPr>
            <w:tcW w:w="755" w:type="dxa"/>
            <w:tcBorders>
              <w:top w:val="single" w:sz="8" w:space="0" w:color="auto"/>
              <w:left w:val="nil"/>
              <w:bottom w:val="single" w:sz="8" w:space="0" w:color="auto"/>
              <w:right w:val="nil"/>
            </w:tcBorders>
            <w:shd w:val="clear" w:color="000000" w:fill="FFFFFF"/>
            <w:noWrap/>
            <w:vAlign w:val="bottom"/>
          </w:tcPr>
          <w:p w14:paraId="529F4809"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439B58DD"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39ACEDBA"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3A28D170"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15</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4AF7797F"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76DD7D90" w14:textId="77777777" w:rsidTr="007B637B">
        <w:trPr>
          <w:trHeight w:val="41"/>
        </w:trPr>
        <w:tc>
          <w:tcPr>
            <w:tcW w:w="418" w:type="dxa"/>
            <w:tcBorders>
              <w:top w:val="nil"/>
              <w:left w:val="nil"/>
              <w:bottom w:val="nil"/>
              <w:right w:val="nil"/>
            </w:tcBorders>
            <w:shd w:val="clear" w:color="000000" w:fill="FFFFFF"/>
            <w:noWrap/>
            <w:vAlign w:val="bottom"/>
            <w:hideMark/>
          </w:tcPr>
          <w:p w14:paraId="0B064D05"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BC565A1"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ED8766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4144227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DEC0F04"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409051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91507EA"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1AADA532"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2A26EA2F"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16</w:t>
            </w:r>
          </w:p>
        </w:tc>
        <w:tc>
          <w:tcPr>
            <w:tcW w:w="755" w:type="dxa"/>
            <w:tcBorders>
              <w:top w:val="single" w:sz="8" w:space="0" w:color="auto"/>
              <w:left w:val="nil"/>
              <w:bottom w:val="single" w:sz="8" w:space="0" w:color="auto"/>
              <w:right w:val="nil"/>
            </w:tcBorders>
            <w:shd w:val="clear" w:color="000000" w:fill="FFFFFF"/>
            <w:noWrap/>
            <w:vAlign w:val="bottom"/>
          </w:tcPr>
          <w:p w14:paraId="31F2E411"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4E243598"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5E28E4C1"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61DCA677"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16</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68EB01B6"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4DA5DBAE" w14:textId="77777777" w:rsidTr="007B637B">
        <w:trPr>
          <w:trHeight w:val="41"/>
        </w:trPr>
        <w:tc>
          <w:tcPr>
            <w:tcW w:w="418" w:type="dxa"/>
            <w:tcBorders>
              <w:top w:val="nil"/>
              <w:left w:val="nil"/>
              <w:bottom w:val="nil"/>
              <w:right w:val="nil"/>
            </w:tcBorders>
            <w:shd w:val="clear" w:color="000000" w:fill="FFFFFF"/>
            <w:noWrap/>
            <w:vAlign w:val="bottom"/>
            <w:hideMark/>
          </w:tcPr>
          <w:p w14:paraId="12A72F3B"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32CBA986"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4A335145"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2DC1AADF"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79C4E894"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21B5F1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F1CC45C"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0F155D5E"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6EE98F61"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17</w:t>
            </w:r>
          </w:p>
        </w:tc>
        <w:tc>
          <w:tcPr>
            <w:tcW w:w="755" w:type="dxa"/>
            <w:tcBorders>
              <w:top w:val="single" w:sz="8" w:space="0" w:color="auto"/>
              <w:left w:val="nil"/>
              <w:bottom w:val="single" w:sz="8" w:space="0" w:color="auto"/>
              <w:right w:val="nil"/>
            </w:tcBorders>
            <w:shd w:val="clear" w:color="000000" w:fill="FFFFFF"/>
            <w:noWrap/>
            <w:vAlign w:val="bottom"/>
          </w:tcPr>
          <w:p w14:paraId="112E6F08"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3D6643DF"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746A42C"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0C14DD84"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17</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1782C6E7"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AB5BDDC" w14:textId="77777777" w:rsidTr="007B637B">
        <w:trPr>
          <w:trHeight w:val="41"/>
        </w:trPr>
        <w:tc>
          <w:tcPr>
            <w:tcW w:w="418" w:type="dxa"/>
            <w:tcBorders>
              <w:top w:val="nil"/>
              <w:left w:val="nil"/>
              <w:bottom w:val="nil"/>
              <w:right w:val="nil"/>
            </w:tcBorders>
            <w:shd w:val="clear" w:color="000000" w:fill="FFFFFF"/>
            <w:noWrap/>
            <w:vAlign w:val="bottom"/>
            <w:hideMark/>
          </w:tcPr>
          <w:p w14:paraId="41ABA3A2"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0B1587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5E9AB1A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6F9F36C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4A045C16"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44D870B"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D427CAC"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279EB96"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79415F8F"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18</w:t>
            </w:r>
          </w:p>
        </w:tc>
        <w:tc>
          <w:tcPr>
            <w:tcW w:w="755" w:type="dxa"/>
            <w:tcBorders>
              <w:top w:val="single" w:sz="8" w:space="0" w:color="auto"/>
              <w:left w:val="nil"/>
              <w:bottom w:val="single" w:sz="8" w:space="0" w:color="auto"/>
              <w:right w:val="nil"/>
            </w:tcBorders>
            <w:shd w:val="clear" w:color="000000" w:fill="FFFFFF"/>
            <w:noWrap/>
            <w:vAlign w:val="bottom"/>
          </w:tcPr>
          <w:p w14:paraId="5BFBEB75"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A84C0BE"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01E31FAE"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014303D9"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18</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02F740B4"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3E9A898" w14:textId="77777777" w:rsidTr="007B637B">
        <w:trPr>
          <w:trHeight w:val="41"/>
        </w:trPr>
        <w:tc>
          <w:tcPr>
            <w:tcW w:w="418" w:type="dxa"/>
            <w:tcBorders>
              <w:top w:val="nil"/>
              <w:left w:val="nil"/>
              <w:bottom w:val="nil"/>
              <w:right w:val="nil"/>
            </w:tcBorders>
            <w:shd w:val="clear" w:color="000000" w:fill="FFFFFF"/>
            <w:noWrap/>
            <w:vAlign w:val="bottom"/>
            <w:hideMark/>
          </w:tcPr>
          <w:p w14:paraId="7A4FBB07"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5FC70748"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716F4C3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55CBCBDF"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06590773"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07F8DA9"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586A5FCA"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6EDE7D8B"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5F58B63"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19</w:t>
            </w:r>
          </w:p>
        </w:tc>
        <w:tc>
          <w:tcPr>
            <w:tcW w:w="755" w:type="dxa"/>
            <w:tcBorders>
              <w:top w:val="single" w:sz="8" w:space="0" w:color="auto"/>
              <w:left w:val="nil"/>
              <w:bottom w:val="single" w:sz="8" w:space="0" w:color="auto"/>
              <w:right w:val="nil"/>
            </w:tcBorders>
            <w:shd w:val="clear" w:color="000000" w:fill="FFFFFF"/>
            <w:noWrap/>
            <w:vAlign w:val="bottom"/>
          </w:tcPr>
          <w:p w14:paraId="27F12956"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9CB8FF2"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415E3099"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557B36D2"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19</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72F2FCF0"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0A722F2A" w14:textId="77777777" w:rsidTr="007B637B">
        <w:trPr>
          <w:trHeight w:val="41"/>
        </w:trPr>
        <w:tc>
          <w:tcPr>
            <w:tcW w:w="418" w:type="dxa"/>
            <w:tcBorders>
              <w:top w:val="nil"/>
              <w:left w:val="nil"/>
              <w:bottom w:val="nil"/>
              <w:right w:val="nil"/>
            </w:tcBorders>
            <w:shd w:val="clear" w:color="000000" w:fill="FFFFFF"/>
            <w:noWrap/>
            <w:vAlign w:val="bottom"/>
            <w:hideMark/>
          </w:tcPr>
          <w:p w14:paraId="68832F29"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BB526D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3FA0C680"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15EBEAA7"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1695CD74" w14:textId="77777777" w:rsidR="007B637B" w:rsidRPr="00C80CA3" w:rsidRDefault="007B637B" w:rsidP="007B637B">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0BF7AB3E"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77123AB" w14:textId="77777777" w:rsidR="007B637B" w:rsidRPr="00F56646" w:rsidRDefault="007B637B" w:rsidP="007B637B">
            <w:pPr>
              <w:spacing w:after="0" w:line="240" w:lineRule="auto"/>
              <w:rPr>
                <w:rFonts w:ascii="Calibri" w:eastAsia="Times New Roman" w:hAnsi="Calibri" w:cs="Calibri"/>
                <w:color w:val="000000"/>
                <w:sz w:val="2"/>
                <w:szCs w:val="2"/>
                <w:lang w:eastAsia="pt-BR"/>
              </w:rPr>
            </w:pPr>
          </w:p>
        </w:tc>
      </w:tr>
      <w:tr w:rsidR="007B637B" w:rsidRPr="003B03C6" w14:paraId="49F1E56E" w14:textId="77777777" w:rsidTr="007B637B">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59882224"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20</w:t>
            </w:r>
          </w:p>
        </w:tc>
        <w:tc>
          <w:tcPr>
            <w:tcW w:w="755" w:type="dxa"/>
            <w:tcBorders>
              <w:top w:val="single" w:sz="8" w:space="0" w:color="auto"/>
              <w:left w:val="nil"/>
              <w:bottom w:val="single" w:sz="8" w:space="0" w:color="auto"/>
              <w:right w:val="nil"/>
            </w:tcBorders>
            <w:shd w:val="clear" w:color="000000" w:fill="FFFFFF"/>
            <w:noWrap/>
            <w:vAlign w:val="bottom"/>
          </w:tcPr>
          <w:p w14:paraId="5692AEA5"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442DB8A"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23ED10AE"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58A5AAFE" w14:textId="77777777" w:rsidR="007B637B" w:rsidRPr="00C80CA3" w:rsidRDefault="007B637B" w:rsidP="007B637B">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20</w:t>
            </w:r>
          </w:p>
        </w:tc>
        <w:tc>
          <w:tcPr>
            <w:tcW w:w="7142" w:type="dxa"/>
            <w:gridSpan w:val="2"/>
            <w:tcBorders>
              <w:top w:val="single" w:sz="8" w:space="0" w:color="auto"/>
              <w:left w:val="nil"/>
              <w:bottom w:val="single" w:sz="8" w:space="0" w:color="auto"/>
              <w:right w:val="single" w:sz="8" w:space="0" w:color="auto"/>
            </w:tcBorders>
            <w:shd w:val="clear" w:color="auto" w:fill="C6D9F1" w:themeFill="text2" w:themeFillTint="33"/>
            <w:noWrap/>
            <w:vAlign w:val="bottom"/>
          </w:tcPr>
          <w:p w14:paraId="669DAC8F" w14:textId="77777777" w:rsidR="007B637B" w:rsidRPr="003B03C6" w:rsidRDefault="007B637B" w:rsidP="007B637B">
            <w:pPr>
              <w:spacing w:after="0" w:line="240" w:lineRule="auto"/>
              <w:rPr>
                <w:rFonts w:ascii="Calibri" w:eastAsia="Times New Roman" w:hAnsi="Calibri" w:cs="Calibri"/>
                <w:color w:val="000000"/>
                <w:lang w:eastAsia="pt-BR"/>
              </w:rPr>
            </w:pPr>
          </w:p>
        </w:tc>
      </w:tr>
      <w:tr w:rsidR="007B637B" w:rsidRPr="003B03C6" w14:paraId="2E7261B1" w14:textId="77777777" w:rsidTr="007B637B">
        <w:trPr>
          <w:trHeight w:val="86"/>
        </w:trPr>
        <w:tc>
          <w:tcPr>
            <w:tcW w:w="418" w:type="dxa"/>
            <w:tcBorders>
              <w:top w:val="nil"/>
              <w:left w:val="nil"/>
              <w:bottom w:val="nil"/>
              <w:right w:val="nil"/>
            </w:tcBorders>
            <w:shd w:val="clear" w:color="000000" w:fill="FFFFFF"/>
            <w:noWrap/>
            <w:vAlign w:val="bottom"/>
            <w:hideMark/>
          </w:tcPr>
          <w:p w14:paraId="5FFB93FC"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5" w:type="dxa"/>
            <w:tcBorders>
              <w:top w:val="nil"/>
              <w:left w:val="nil"/>
              <w:bottom w:val="nil"/>
              <w:right w:val="nil"/>
            </w:tcBorders>
            <w:shd w:val="clear" w:color="000000" w:fill="FFFFFF"/>
            <w:noWrap/>
            <w:vAlign w:val="bottom"/>
            <w:hideMark/>
          </w:tcPr>
          <w:p w14:paraId="51692162"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423" w:type="dxa"/>
            <w:tcBorders>
              <w:top w:val="nil"/>
              <w:left w:val="nil"/>
              <w:bottom w:val="nil"/>
              <w:right w:val="nil"/>
            </w:tcBorders>
            <w:shd w:val="clear" w:color="000000" w:fill="FFFFFF"/>
            <w:noWrap/>
            <w:vAlign w:val="bottom"/>
            <w:hideMark/>
          </w:tcPr>
          <w:p w14:paraId="49328996"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218" w:type="dxa"/>
            <w:tcBorders>
              <w:top w:val="nil"/>
              <w:left w:val="nil"/>
              <w:bottom w:val="nil"/>
              <w:right w:val="nil"/>
            </w:tcBorders>
            <w:shd w:val="clear" w:color="000000" w:fill="FFFFFF"/>
            <w:noWrap/>
            <w:vAlign w:val="bottom"/>
            <w:hideMark/>
          </w:tcPr>
          <w:p w14:paraId="32D5294B"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nil"/>
              <w:left w:val="nil"/>
              <w:bottom w:val="nil"/>
              <w:right w:val="nil"/>
            </w:tcBorders>
            <w:shd w:val="clear" w:color="000000" w:fill="FFFFFF"/>
            <w:noWrap/>
            <w:vAlign w:val="bottom"/>
            <w:hideMark/>
          </w:tcPr>
          <w:p w14:paraId="369DE801"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73" w:type="dxa"/>
            <w:tcBorders>
              <w:top w:val="nil"/>
              <w:left w:val="nil"/>
              <w:bottom w:val="nil"/>
              <w:right w:val="nil"/>
            </w:tcBorders>
            <w:shd w:val="clear" w:color="000000" w:fill="FFFFFF"/>
            <w:noWrap/>
            <w:vAlign w:val="bottom"/>
            <w:hideMark/>
          </w:tcPr>
          <w:p w14:paraId="62DA4C52"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369" w:type="dxa"/>
            <w:tcBorders>
              <w:top w:val="nil"/>
              <w:left w:val="nil"/>
              <w:bottom w:val="nil"/>
              <w:right w:val="nil"/>
            </w:tcBorders>
            <w:shd w:val="clear" w:color="000000" w:fill="FFFFFF"/>
            <w:noWrap/>
            <w:vAlign w:val="bottom"/>
            <w:hideMark/>
          </w:tcPr>
          <w:p w14:paraId="6BAEDD72"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r>
      <w:tr w:rsidR="007B637B" w:rsidRPr="003B03C6" w14:paraId="2268E964" w14:textId="77777777" w:rsidTr="00D54473">
        <w:trPr>
          <w:trHeight w:val="254"/>
        </w:trPr>
        <w:tc>
          <w:tcPr>
            <w:tcW w:w="418" w:type="dxa"/>
            <w:tcBorders>
              <w:top w:val="nil"/>
              <w:left w:val="nil"/>
              <w:bottom w:val="nil"/>
              <w:right w:val="nil"/>
            </w:tcBorders>
            <w:shd w:val="clear" w:color="000000" w:fill="FFFFFF"/>
            <w:noWrap/>
            <w:vAlign w:val="bottom"/>
            <w:hideMark/>
          </w:tcPr>
          <w:p w14:paraId="751A7FC4"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5" w:type="dxa"/>
            <w:tcBorders>
              <w:top w:val="nil"/>
              <w:left w:val="nil"/>
              <w:bottom w:val="nil"/>
              <w:right w:val="nil"/>
            </w:tcBorders>
            <w:shd w:val="clear" w:color="auto" w:fill="FF0000"/>
            <w:noWrap/>
            <w:vAlign w:val="bottom"/>
            <w:hideMark/>
          </w:tcPr>
          <w:p w14:paraId="14A47273"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423" w:type="dxa"/>
            <w:tcBorders>
              <w:top w:val="nil"/>
              <w:left w:val="nil"/>
              <w:bottom w:val="nil"/>
              <w:right w:val="nil"/>
            </w:tcBorders>
            <w:shd w:val="clear" w:color="000000" w:fill="FFFFFF"/>
            <w:noWrap/>
            <w:vAlign w:val="center"/>
            <w:hideMark/>
          </w:tcPr>
          <w:p w14:paraId="03C75D27" w14:textId="77777777" w:rsidR="007B637B" w:rsidRPr="00F210AD" w:rsidRDefault="007B637B" w:rsidP="007B637B">
            <w:pPr>
              <w:spacing w:after="0" w:line="240" w:lineRule="auto"/>
              <w:ind w:firstLineChars="100" w:firstLine="180"/>
              <w:rPr>
                <w:rFonts w:ascii="Calibri" w:eastAsia="Times New Roman" w:hAnsi="Calibri" w:cs="Calibri"/>
                <w:color w:val="000000"/>
                <w:sz w:val="18"/>
                <w:szCs w:val="18"/>
                <w:lang w:eastAsia="pt-BR"/>
              </w:rPr>
            </w:pPr>
            <w:r w:rsidRPr="00F210AD">
              <w:rPr>
                <w:rFonts w:ascii="Calibri" w:eastAsia="Times New Roman" w:hAnsi="Calibri" w:cs="Calibri"/>
                <w:color w:val="000000"/>
                <w:sz w:val="18"/>
                <w:szCs w:val="18"/>
                <w:lang w:eastAsia="pt-BR"/>
              </w:rPr>
              <w:t>Very high, high, and medium severity</w:t>
            </w:r>
            <w:r>
              <w:rPr>
                <w:rFonts w:ascii="Calibri" w:eastAsia="Times New Roman" w:hAnsi="Calibri" w:cs="Calibri"/>
                <w:color w:val="000000"/>
                <w:sz w:val="18"/>
                <w:szCs w:val="18"/>
                <w:lang w:eastAsia="pt-BR"/>
              </w:rPr>
              <w:t xml:space="preserve"> (Levels 1–3)</w:t>
            </w:r>
          </w:p>
        </w:tc>
        <w:tc>
          <w:tcPr>
            <w:tcW w:w="218" w:type="dxa"/>
            <w:tcBorders>
              <w:top w:val="nil"/>
              <w:left w:val="nil"/>
              <w:bottom w:val="nil"/>
              <w:right w:val="nil"/>
            </w:tcBorders>
            <w:shd w:val="clear" w:color="000000" w:fill="FFFFFF"/>
            <w:noWrap/>
            <w:vAlign w:val="bottom"/>
            <w:hideMark/>
          </w:tcPr>
          <w:p w14:paraId="124D5D90"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nil"/>
              <w:left w:val="nil"/>
              <w:bottom w:val="nil"/>
              <w:right w:val="nil"/>
            </w:tcBorders>
            <w:shd w:val="clear" w:color="000000" w:fill="FFFFFF"/>
            <w:noWrap/>
            <w:vAlign w:val="bottom"/>
            <w:hideMark/>
          </w:tcPr>
          <w:p w14:paraId="3D0B2039"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73" w:type="dxa"/>
            <w:tcBorders>
              <w:top w:val="nil"/>
              <w:left w:val="nil"/>
              <w:bottom w:val="nil"/>
              <w:right w:val="nil"/>
            </w:tcBorders>
            <w:shd w:val="clear" w:color="auto" w:fill="auto"/>
            <w:noWrap/>
            <w:vAlign w:val="bottom"/>
            <w:hideMark/>
          </w:tcPr>
          <w:p w14:paraId="6EE00C69" w14:textId="77777777" w:rsidR="007B637B" w:rsidRPr="003B03C6" w:rsidRDefault="007B637B" w:rsidP="007B637B">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369" w:type="dxa"/>
            <w:tcBorders>
              <w:top w:val="nil"/>
              <w:left w:val="nil"/>
              <w:bottom w:val="nil"/>
              <w:right w:val="nil"/>
            </w:tcBorders>
            <w:shd w:val="clear" w:color="000000" w:fill="FFFFFF"/>
            <w:noWrap/>
            <w:vAlign w:val="bottom"/>
            <w:hideMark/>
          </w:tcPr>
          <w:p w14:paraId="244912F4" w14:textId="77777777" w:rsidR="007B637B" w:rsidRPr="003B03C6" w:rsidRDefault="007B637B" w:rsidP="007B637B">
            <w:pPr>
              <w:spacing w:after="0" w:line="240" w:lineRule="auto"/>
              <w:ind w:firstLineChars="100" w:firstLine="220"/>
              <w:rPr>
                <w:rFonts w:ascii="Calibri" w:eastAsia="Times New Roman" w:hAnsi="Calibri" w:cs="Calibri"/>
                <w:color w:val="000000"/>
                <w:lang w:eastAsia="pt-BR"/>
              </w:rPr>
            </w:pPr>
          </w:p>
        </w:tc>
      </w:tr>
      <w:tr w:rsidR="007B637B" w:rsidRPr="003B03C6" w14:paraId="4AEF477B" w14:textId="77777777" w:rsidTr="00D54473">
        <w:trPr>
          <w:trHeight w:val="254"/>
        </w:trPr>
        <w:tc>
          <w:tcPr>
            <w:tcW w:w="418" w:type="dxa"/>
            <w:tcBorders>
              <w:top w:val="nil"/>
              <w:left w:val="nil"/>
              <w:bottom w:val="nil"/>
              <w:right w:val="nil"/>
            </w:tcBorders>
            <w:shd w:val="clear" w:color="000000" w:fill="FFFFFF"/>
            <w:noWrap/>
            <w:vAlign w:val="bottom"/>
          </w:tcPr>
          <w:p w14:paraId="2DCE777F"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755" w:type="dxa"/>
            <w:tcBorders>
              <w:top w:val="nil"/>
              <w:left w:val="nil"/>
              <w:bottom w:val="nil"/>
              <w:right w:val="nil"/>
            </w:tcBorders>
            <w:shd w:val="clear" w:color="auto" w:fill="E36C0A" w:themeFill="accent6" w:themeFillShade="BF"/>
            <w:noWrap/>
            <w:vAlign w:val="bottom"/>
          </w:tcPr>
          <w:p w14:paraId="64CB18A1"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423" w:type="dxa"/>
            <w:tcBorders>
              <w:top w:val="nil"/>
              <w:left w:val="nil"/>
              <w:bottom w:val="nil"/>
              <w:right w:val="nil"/>
            </w:tcBorders>
            <w:shd w:val="clear" w:color="000000" w:fill="FFFFFF"/>
            <w:noWrap/>
            <w:vAlign w:val="center"/>
          </w:tcPr>
          <w:p w14:paraId="5E7CBBFE" w14:textId="77777777" w:rsidR="007B637B" w:rsidRPr="00F210AD" w:rsidRDefault="007B637B" w:rsidP="007B637B">
            <w:pPr>
              <w:spacing w:after="0" w:line="240" w:lineRule="auto"/>
              <w:ind w:firstLineChars="100" w:firstLine="180"/>
              <w:rPr>
                <w:rFonts w:ascii="Calibri" w:eastAsia="Times New Roman" w:hAnsi="Calibri" w:cs="Calibri"/>
                <w:color w:val="000000"/>
                <w:sz w:val="18"/>
                <w:szCs w:val="18"/>
                <w:lang w:eastAsia="pt-BR"/>
              </w:rPr>
            </w:pPr>
            <w:r w:rsidRPr="00F210AD">
              <w:rPr>
                <w:rFonts w:ascii="Calibri" w:eastAsia="Times New Roman" w:hAnsi="Calibri" w:cs="Calibri"/>
                <w:color w:val="000000"/>
                <w:sz w:val="18"/>
                <w:szCs w:val="18"/>
                <w:lang w:eastAsia="pt-BR"/>
              </w:rPr>
              <w:t>Low severity</w:t>
            </w:r>
            <w:r>
              <w:rPr>
                <w:rFonts w:ascii="Calibri" w:eastAsia="Times New Roman" w:hAnsi="Calibri" w:cs="Calibri"/>
                <w:color w:val="000000"/>
                <w:sz w:val="18"/>
                <w:szCs w:val="18"/>
                <w:lang w:eastAsia="pt-BR"/>
              </w:rPr>
              <w:t xml:space="preserve"> (Level 4)</w:t>
            </w:r>
          </w:p>
        </w:tc>
        <w:tc>
          <w:tcPr>
            <w:tcW w:w="218" w:type="dxa"/>
            <w:tcBorders>
              <w:top w:val="nil"/>
              <w:left w:val="nil"/>
              <w:bottom w:val="nil"/>
              <w:right w:val="nil"/>
            </w:tcBorders>
            <w:shd w:val="clear" w:color="000000" w:fill="FFFFFF"/>
            <w:noWrap/>
            <w:vAlign w:val="bottom"/>
          </w:tcPr>
          <w:p w14:paraId="7244E180"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418" w:type="dxa"/>
            <w:tcBorders>
              <w:top w:val="nil"/>
              <w:left w:val="nil"/>
              <w:bottom w:val="nil"/>
              <w:right w:val="nil"/>
            </w:tcBorders>
            <w:shd w:val="clear" w:color="000000" w:fill="FFFFFF"/>
            <w:noWrap/>
            <w:vAlign w:val="bottom"/>
          </w:tcPr>
          <w:p w14:paraId="578BF0B9"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773" w:type="dxa"/>
            <w:tcBorders>
              <w:top w:val="nil"/>
              <w:left w:val="nil"/>
              <w:bottom w:val="nil"/>
              <w:right w:val="nil"/>
            </w:tcBorders>
            <w:shd w:val="clear" w:color="auto" w:fill="auto"/>
            <w:noWrap/>
            <w:vAlign w:val="bottom"/>
          </w:tcPr>
          <w:p w14:paraId="2E9EC18D" w14:textId="77777777" w:rsidR="007B637B" w:rsidRPr="003B03C6" w:rsidRDefault="007B637B" w:rsidP="007B637B">
            <w:pPr>
              <w:spacing w:after="0" w:line="240" w:lineRule="auto"/>
              <w:rPr>
                <w:rFonts w:ascii="Calibri" w:eastAsia="Times New Roman" w:hAnsi="Calibri" w:cs="Calibri"/>
                <w:color w:val="000000"/>
                <w:lang w:eastAsia="pt-BR"/>
              </w:rPr>
            </w:pPr>
          </w:p>
        </w:tc>
        <w:tc>
          <w:tcPr>
            <w:tcW w:w="6369" w:type="dxa"/>
            <w:tcBorders>
              <w:top w:val="nil"/>
              <w:left w:val="nil"/>
              <w:bottom w:val="nil"/>
              <w:right w:val="nil"/>
            </w:tcBorders>
            <w:shd w:val="clear" w:color="000000" w:fill="FFFFFF"/>
            <w:noWrap/>
            <w:vAlign w:val="bottom"/>
          </w:tcPr>
          <w:p w14:paraId="1B73F79F" w14:textId="77777777" w:rsidR="007B637B" w:rsidRPr="003B03C6" w:rsidRDefault="007B637B" w:rsidP="007B637B">
            <w:pPr>
              <w:spacing w:after="0" w:line="240" w:lineRule="auto"/>
              <w:ind w:firstLineChars="100" w:firstLine="220"/>
              <w:rPr>
                <w:rFonts w:ascii="Calibri" w:eastAsia="Times New Roman" w:hAnsi="Calibri" w:cs="Calibri"/>
                <w:color w:val="000000"/>
                <w:lang w:eastAsia="pt-BR"/>
              </w:rPr>
            </w:pPr>
          </w:p>
        </w:tc>
      </w:tr>
    </w:tbl>
    <w:p w14:paraId="31A90088" w14:textId="77777777" w:rsidR="00E84AFC" w:rsidRDefault="00E84AFC" w:rsidP="00E84AFC"/>
    <w:p w14:paraId="640BAD08" w14:textId="199E2FA5" w:rsidR="007A57A0" w:rsidRDefault="007A57A0" w:rsidP="007A57A0">
      <w:pPr>
        <w:pStyle w:val="Caption"/>
        <w:keepNext/>
      </w:pPr>
      <w:bookmarkStart w:id="119" w:name="_Toc530480608"/>
      <w:bookmarkStart w:id="120" w:name="_Toc536120"/>
      <w:r>
        <w:lastRenderedPageBreak/>
        <w:t xml:space="preserve">Table </w:t>
      </w:r>
      <w:r w:rsidR="00C57DA4">
        <w:rPr>
          <w:noProof/>
        </w:rPr>
        <w:fldChar w:fldCharType="begin"/>
      </w:r>
      <w:r w:rsidR="00C57DA4">
        <w:rPr>
          <w:noProof/>
        </w:rPr>
        <w:instrText xml:space="preserve"> SEQ Table \* ARABIC </w:instrText>
      </w:r>
      <w:r w:rsidR="00C57DA4">
        <w:rPr>
          <w:noProof/>
        </w:rPr>
        <w:fldChar w:fldCharType="separate"/>
      </w:r>
      <w:r>
        <w:rPr>
          <w:noProof/>
        </w:rPr>
        <w:t>9</w:t>
      </w:r>
      <w:r w:rsidR="00C57DA4">
        <w:rPr>
          <w:noProof/>
        </w:rPr>
        <w:fldChar w:fldCharType="end"/>
      </w:r>
      <w:r>
        <w:t xml:space="preserve"> Top 20 causes of death, females</w:t>
      </w:r>
      <w:r w:rsidRPr="00163CB0">
        <w:t>,</w:t>
      </w:r>
      <w:r>
        <w:t xml:space="preserve"> before and after redistribution of unusable and insufficiently specified codes</w:t>
      </w:r>
      <w:r w:rsidRPr="00163CB0">
        <w:t xml:space="preserve"> </w:t>
      </w:r>
      <w:r w:rsidRPr="00A66971">
        <w:rPr>
          <w:highlight w:val="yellow"/>
        </w:rPr>
        <w:t>[country, year]</w:t>
      </w:r>
      <w:bookmarkEnd w:id="119"/>
      <w:bookmarkEnd w:id="120"/>
    </w:p>
    <w:p w14:paraId="7C0B2499" w14:textId="77777777" w:rsidR="007A57A0" w:rsidRPr="00DC469F" w:rsidRDefault="007A57A0" w:rsidP="007A57A0">
      <w:pPr>
        <w:rPr>
          <w:highlight w:val="green"/>
          <w:lang w:eastAsia="en-AU"/>
        </w:rPr>
      </w:pPr>
      <w:r>
        <w:rPr>
          <w:highlight w:val="green"/>
        </w:rPr>
        <w:t>Copy</w:t>
      </w:r>
      <w:r w:rsidRPr="00CF15AA">
        <w:rPr>
          <w:highlight w:val="green"/>
        </w:rPr>
        <w:t xml:space="preserve"> the table</w:t>
      </w:r>
      <w:r>
        <w:rPr>
          <w:highlight w:val="green"/>
        </w:rPr>
        <w:t xml:space="preserve"> in step 9.1</w:t>
      </w:r>
      <w:r w:rsidRPr="00CF15AA">
        <w:rPr>
          <w:highlight w:val="green"/>
        </w:rPr>
        <w:t xml:space="preserve"> and </w:t>
      </w:r>
      <w:r w:rsidRPr="00DC469F">
        <w:rPr>
          <w:highlight w:val="green"/>
        </w:rPr>
        <w:t>use colour to show the deaths that have been coded to an unusable or insufficiently specified code (orange for level 4 and red for levels 1-3)</w:t>
      </w:r>
    </w:p>
    <w:p w14:paraId="64967B75" w14:textId="06167F45" w:rsidR="007A57A0" w:rsidRPr="007A57A0" w:rsidRDefault="007A57A0" w:rsidP="007A57A0">
      <w:pPr>
        <w:rPr>
          <w:lang w:eastAsia="en-AU"/>
        </w:rPr>
      </w:pPr>
      <w:r w:rsidRPr="00DC469F">
        <w:rPr>
          <w:highlight w:val="green"/>
          <w:lang w:eastAsia="en-AU"/>
        </w:rPr>
        <w:t>Copy the data from table from step 9.2 for the ‘after redistribution’ table</w:t>
      </w:r>
    </w:p>
    <w:tbl>
      <w:tblPr>
        <w:tblW w:w="15374" w:type="dxa"/>
        <w:tblInd w:w="55" w:type="dxa"/>
        <w:tblCellMar>
          <w:left w:w="70" w:type="dxa"/>
          <w:right w:w="70" w:type="dxa"/>
        </w:tblCellMar>
        <w:tblLook w:val="04A0" w:firstRow="1" w:lastRow="0" w:firstColumn="1" w:lastColumn="0" w:noHBand="0" w:noVBand="1"/>
      </w:tblPr>
      <w:tblGrid>
        <w:gridCol w:w="418"/>
        <w:gridCol w:w="755"/>
        <w:gridCol w:w="6423"/>
        <w:gridCol w:w="218"/>
        <w:gridCol w:w="418"/>
        <w:gridCol w:w="773"/>
        <w:gridCol w:w="6369"/>
      </w:tblGrid>
      <w:tr w:rsidR="007A57A0" w:rsidRPr="003B03C6" w14:paraId="3657BE28" w14:textId="77777777" w:rsidTr="00981B2F">
        <w:trPr>
          <w:trHeight w:val="267"/>
        </w:trPr>
        <w:tc>
          <w:tcPr>
            <w:tcW w:w="7596" w:type="dxa"/>
            <w:gridSpan w:val="3"/>
            <w:tcBorders>
              <w:top w:val="nil"/>
              <w:left w:val="nil"/>
              <w:bottom w:val="single" w:sz="8" w:space="0" w:color="auto"/>
              <w:right w:val="nil"/>
            </w:tcBorders>
            <w:shd w:val="clear" w:color="000000" w:fill="FFFFFF"/>
            <w:noWrap/>
            <w:vAlign w:val="bottom"/>
            <w:hideMark/>
          </w:tcPr>
          <w:p w14:paraId="2EF9F6AE" w14:textId="77777777" w:rsidR="007A57A0" w:rsidRPr="003B03C6" w:rsidRDefault="007A57A0" w:rsidP="00981B2F">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Before redistribution</w:t>
            </w:r>
          </w:p>
        </w:tc>
        <w:tc>
          <w:tcPr>
            <w:tcW w:w="218" w:type="dxa"/>
            <w:tcBorders>
              <w:top w:val="nil"/>
              <w:left w:val="nil"/>
              <w:bottom w:val="nil"/>
              <w:right w:val="nil"/>
            </w:tcBorders>
            <w:shd w:val="clear" w:color="000000" w:fill="FFFFFF"/>
            <w:noWrap/>
            <w:vAlign w:val="bottom"/>
            <w:hideMark/>
          </w:tcPr>
          <w:p w14:paraId="467944D5"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60" w:type="dxa"/>
            <w:gridSpan w:val="3"/>
            <w:tcBorders>
              <w:top w:val="nil"/>
              <w:left w:val="nil"/>
              <w:bottom w:val="nil"/>
              <w:right w:val="nil"/>
            </w:tcBorders>
            <w:shd w:val="clear" w:color="000000" w:fill="FFFFFF"/>
            <w:noWrap/>
            <w:vAlign w:val="bottom"/>
            <w:hideMark/>
          </w:tcPr>
          <w:p w14:paraId="35526E21" w14:textId="77777777" w:rsidR="007A57A0" w:rsidRPr="003B03C6" w:rsidRDefault="007A57A0" w:rsidP="00981B2F">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After redistribution</w:t>
            </w:r>
          </w:p>
        </w:tc>
      </w:tr>
      <w:tr w:rsidR="007A57A0" w:rsidRPr="003B03C6" w14:paraId="673FB6C4" w14:textId="77777777" w:rsidTr="00981B2F">
        <w:trPr>
          <w:trHeight w:val="267"/>
        </w:trPr>
        <w:tc>
          <w:tcPr>
            <w:tcW w:w="418" w:type="dxa"/>
            <w:tcBorders>
              <w:top w:val="nil"/>
              <w:left w:val="single" w:sz="8" w:space="0" w:color="auto"/>
              <w:bottom w:val="single" w:sz="8" w:space="0" w:color="auto"/>
              <w:right w:val="nil"/>
            </w:tcBorders>
            <w:shd w:val="clear" w:color="000000" w:fill="FFFFFF"/>
            <w:noWrap/>
            <w:vAlign w:val="bottom"/>
            <w:hideMark/>
          </w:tcPr>
          <w:p w14:paraId="5F26DA06"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w:t>
            </w:r>
          </w:p>
        </w:tc>
        <w:tc>
          <w:tcPr>
            <w:tcW w:w="755" w:type="dxa"/>
            <w:tcBorders>
              <w:top w:val="nil"/>
              <w:left w:val="nil"/>
              <w:bottom w:val="single" w:sz="8" w:space="0" w:color="auto"/>
              <w:right w:val="nil"/>
            </w:tcBorders>
            <w:shd w:val="clear" w:color="000000" w:fill="FFFFFF"/>
            <w:noWrap/>
            <w:vAlign w:val="bottom"/>
          </w:tcPr>
          <w:p w14:paraId="7086FBAF" w14:textId="77777777" w:rsidR="007A57A0" w:rsidRPr="00E0607F" w:rsidRDefault="007A57A0" w:rsidP="00981B2F">
            <w:pPr>
              <w:spacing w:after="0" w:line="240" w:lineRule="auto"/>
              <w:rPr>
                <w:rFonts w:ascii="Calibri" w:eastAsia="Times New Roman" w:hAnsi="Calibri" w:cs="Calibri"/>
                <w:color w:val="000000"/>
                <w:lang w:eastAsia="pt-BR"/>
              </w:rPr>
            </w:pPr>
          </w:p>
        </w:tc>
        <w:tc>
          <w:tcPr>
            <w:tcW w:w="6423" w:type="dxa"/>
            <w:tcBorders>
              <w:top w:val="nil"/>
              <w:left w:val="nil"/>
              <w:bottom w:val="single" w:sz="8" w:space="0" w:color="auto"/>
              <w:right w:val="single" w:sz="8" w:space="0" w:color="auto"/>
            </w:tcBorders>
            <w:shd w:val="clear" w:color="000000" w:fill="FFFFFF"/>
            <w:noWrap/>
            <w:vAlign w:val="bottom"/>
          </w:tcPr>
          <w:p w14:paraId="05724ACF" w14:textId="77777777" w:rsidR="007A57A0" w:rsidRPr="00E0607F"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0CAC9FC6"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557A27B9"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4A52D845" w14:textId="77777777" w:rsidR="007A57A0" w:rsidRPr="00F56646" w:rsidRDefault="007A57A0" w:rsidP="00981B2F">
            <w:pPr>
              <w:spacing w:after="0" w:line="240" w:lineRule="auto"/>
              <w:rPr>
                <w:rFonts w:ascii="Calibri" w:eastAsia="Times New Roman" w:hAnsi="Calibri" w:cs="Calibri"/>
                <w:color w:val="000000"/>
                <w:highlight w:val="yellow"/>
                <w:lang w:eastAsia="pt-BR"/>
              </w:rPr>
            </w:pPr>
          </w:p>
        </w:tc>
      </w:tr>
      <w:tr w:rsidR="007A57A0" w:rsidRPr="003B03C6" w14:paraId="7F61CEED" w14:textId="77777777" w:rsidTr="00981B2F">
        <w:trPr>
          <w:trHeight w:val="75"/>
        </w:trPr>
        <w:tc>
          <w:tcPr>
            <w:tcW w:w="418" w:type="dxa"/>
            <w:tcBorders>
              <w:top w:val="nil"/>
              <w:left w:val="nil"/>
              <w:bottom w:val="nil"/>
              <w:right w:val="nil"/>
            </w:tcBorders>
            <w:shd w:val="clear" w:color="000000" w:fill="FFFFFF"/>
            <w:noWrap/>
            <w:vAlign w:val="bottom"/>
            <w:hideMark/>
          </w:tcPr>
          <w:p w14:paraId="12536608" w14:textId="77777777" w:rsidR="007A57A0" w:rsidRPr="00C80CA3" w:rsidRDefault="007A57A0" w:rsidP="00981B2F">
            <w:pPr>
              <w:spacing w:after="0" w:line="240" w:lineRule="auto"/>
              <w:rPr>
                <w:rFonts w:ascii="Calibri" w:eastAsia="Times New Roman" w:hAnsi="Calibri" w:cs="Calibri"/>
                <w:b/>
                <w:color w:val="000000"/>
                <w:sz w:val="2"/>
                <w:szCs w:val="16"/>
                <w:lang w:eastAsia="pt-BR"/>
              </w:rPr>
            </w:pPr>
            <w:r w:rsidRPr="00C80CA3">
              <w:rPr>
                <w:rFonts w:ascii="Calibri" w:eastAsia="Times New Roman" w:hAnsi="Calibri" w:cs="Calibri"/>
                <w:b/>
                <w:color w:val="000000"/>
                <w:sz w:val="2"/>
                <w:szCs w:val="16"/>
                <w:lang w:eastAsia="pt-BR"/>
              </w:rPr>
              <w:t> </w:t>
            </w:r>
          </w:p>
        </w:tc>
        <w:tc>
          <w:tcPr>
            <w:tcW w:w="755" w:type="dxa"/>
            <w:tcBorders>
              <w:top w:val="nil"/>
              <w:left w:val="nil"/>
              <w:bottom w:val="nil"/>
              <w:right w:val="nil"/>
            </w:tcBorders>
            <w:shd w:val="clear" w:color="000000" w:fill="FFFFFF"/>
            <w:noWrap/>
            <w:vAlign w:val="bottom"/>
          </w:tcPr>
          <w:p w14:paraId="247DF8CE" w14:textId="77777777" w:rsidR="007A57A0" w:rsidRPr="00F56646" w:rsidRDefault="007A57A0" w:rsidP="00981B2F">
            <w:pPr>
              <w:spacing w:after="0" w:line="240" w:lineRule="auto"/>
              <w:rPr>
                <w:rFonts w:ascii="Calibri" w:eastAsia="Times New Roman" w:hAnsi="Calibri" w:cs="Calibri"/>
                <w:color w:val="000000"/>
                <w:sz w:val="2"/>
                <w:szCs w:val="16"/>
                <w:lang w:eastAsia="pt-BR"/>
              </w:rPr>
            </w:pPr>
          </w:p>
        </w:tc>
        <w:tc>
          <w:tcPr>
            <w:tcW w:w="6423" w:type="dxa"/>
            <w:tcBorders>
              <w:top w:val="nil"/>
              <w:left w:val="nil"/>
              <w:bottom w:val="nil"/>
              <w:right w:val="nil"/>
            </w:tcBorders>
            <w:shd w:val="clear" w:color="000000" w:fill="FFFFFF"/>
            <w:noWrap/>
            <w:vAlign w:val="bottom"/>
          </w:tcPr>
          <w:p w14:paraId="0FBEBDA5" w14:textId="77777777" w:rsidR="007A57A0" w:rsidRPr="00F56646" w:rsidRDefault="007A57A0" w:rsidP="00981B2F">
            <w:pPr>
              <w:spacing w:after="0" w:line="240" w:lineRule="auto"/>
              <w:rPr>
                <w:rFonts w:ascii="Calibri" w:eastAsia="Times New Roman" w:hAnsi="Calibri" w:cs="Calibri"/>
                <w:color w:val="000000"/>
                <w:sz w:val="2"/>
                <w:szCs w:val="16"/>
                <w:lang w:eastAsia="pt-BR"/>
              </w:rPr>
            </w:pPr>
          </w:p>
        </w:tc>
        <w:tc>
          <w:tcPr>
            <w:tcW w:w="218" w:type="dxa"/>
            <w:tcBorders>
              <w:top w:val="nil"/>
              <w:left w:val="nil"/>
              <w:bottom w:val="nil"/>
              <w:right w:val="nil"/>
            </w:tcBorders>
            <w:shd w:val="clear" w:color="000000" w:fill="FFFFFF"/>
            <w:noWrap/>
            <w:vAlign w:val="bottom"/>
            <w:hideMark/>
          </w:tcPr>
          <w:p w14:paraId="237E2F5F" w14:textId="77777777" w:rsidR="007A57A0" w:rsidRPr="00F56646" w:rsidRDefault="007A57A0" w:rsidP="00981B2F">
            <w:pPr>
              <w:spacing w:after="0" w:line="240" w:lineRule="auto"/>
              <w:rPr>
                <w:rFonts w:ascii="Calibri" w:eastAsia="Times New Roman" w:hAnsi="Calibri" w:cs="Calibri"/>
                <w:color w:val="000000"/>
                <w:sz w:val="2"/>
                <w:szCs w:val="16"/>
                <w:lang w:eastAsia="pt-BR"/>
              </w:rPr>
            </w:pPr>
            <w:r w:rsidRPr="00F56646">
              <w:rPr>
                <w:rFonts w:ascii="Calibri" w:eastAsia="Times New Roman" w:hAnsi="Calibri" w:cs="Calibri"/>
                <w:color w:val="000000"/>
                <w:sz w:val="2"/>
                <w:szCs w:val="16"/>
                <w:lang w:eastAsia="pt-BR"/>
              </w:rPr>
              <w:t> </w:t>
            </w:r>
          </w:p>
        </w:tc>
        <w:tc>
          <w:tcPr>
            <w:tcW w:w="418" w:type="dxa"/>
            <w:tcBorders>
              <w:top w:val="nil"/>
              <w:left w:val="nil"/>
              <w:bottom w:val="nil"/>
              <w:right w:val="nil"/>
            </w:tcBorders>
            <w:shd w:val="clear" w:color="000000" w:fill="FFFFFF"/>
            <w:noWrap/>
            <w:vAlign w:val="bottom"/>
            <w:hideMark/>
          </w:tcPr>
          <w:p w14:paraId="3AEC0D7A" w14:textId="77777777" w:rsidR="007A57A0" w:rsidRPr="00C80CA3" w:rsidRDefault="007A57A0" w:rsidP="00981B2F">
            <w:pPr>
              <w:spacing w:after="0" w:line="240" w:lineRule="auto"/>
              <w:rPr>
                <w:rFonts w:ascii="Calibri" w:eastAsia="Times New Roman" w:hAnsi="Calibri" w:cs="Calibri"/>
                <w:b/>
                <w:color w:val="000000"/>
                <w:sz w:val="2"/>
                <w:szCs w:val="16"/>
                <w:lang w:eastAsia="pt-BR"/>
              </w:rPr>
            </w:pPr>
            <w:r w:rsidRPr="00C80CA3">
              <w:rPr>
                <w:rFonts w:ascii="Calibri" w:eastAsia="Times New Roman" w:hAnsi="Calibri" w:cs="Calibri"/>
                <w:b/>
                <w:color w:val="000000"/>
                <w:sz w:val="2"/>
                <w:szCs w:val="16"/>
                <w:lang w:eastAsia="pt-BR"/>
              </w:rPr>
              <w:t> </w:t>
            </w:r>
          </w:p>
        </w:tc>
        <w:tc>
          <w:tcPr>
            <w:tcW w:w="773" w:type="dxa"/>
            <w:tcBorders>
              <w:top w:val="nil"/>
              <w:left w:val="nil"/>
              <w:bottom w:val="nil"/>
              <w:right w:val="nil"/>
            </w:tcBorders>
            <w:shd w:val="clear" w:color="000000" w:fill="FFFFFF"/>
            <w:noWrap/>
            <w:vAlign w:val="bottom"/>
          </w:tcPr>
          <w:p w14:paraId="0CCDE37B" w14:textId="77777777" w:rsidR="007A57A0" w:rsidRPr="00F56646" w:rsidRDefault="007A57A0" w:rsidP="00981B2F">
            <w:pPr>
              <w:spacing w:after="0" w:line="240" w:lineRule="auto"/>
              <w:rPr>
                <w:rFonts w:ascii="Calibri" w:eastAsia="Times New Roman" w:hAnsi="Calibri" w:cs="Calibri"/>
                <w:color w:val="000000"/>
                <w:sz w:val="2"/>
                <w:szCs w:val="16"/>
                <w:lang w:eastAsia="pt-BR"/>
              </w:rPr>
            </w:pPr>
          </w:p>
        </w:tc>
        <w:tc>
          <w:tcPr>
            <w:tcW w:w="6369" w:type="dxa"/>
            <w:tcBorders>
              <w:top w:val="nil"/>
              <w:left w:val="nil"/>
              <w:bottom w:val="nil"/>
              <w:right w:val="nil"/>
            </w:tcBorders>
            <w:shd w:val="clear" w:color="000000" w:fill="FFFFFF"/>
            <w:noWrap/>
            <w:vAlign w:val="bottom"/>
          </w:tcPr>
          <w:p w14:paraId="519C9736" w14:textId="77777777" w:rsidR="007A57A0" w:rsidRPr="00F56646" w:rsidRDefault="007A57A0" w:rsidP="00981B2F">
            <w:pPr>
              <w:spacing w:after="0" w:line="240" w:lineRule="auto"/>
              <w:rPr>
                <w:rFonts w:ascii="Calibri" w:eastAsia="Times New Roman" w:hAnsi="Calibri" w:cs="Calibri"/>
                <w:color w:val="000000"/>
                <w:sz w:val="2"/>
                <w:szCs w:val="16"/>
                <w:lang w:eastAsia="pt-BR"/>
              </w:rPr>
            </w:pPr>
          </w:p>
        </w:tc>
      </w:tr>
      <w:tr w:rsidR="007A57A0" w:rsidRPr="003B03C6" w14:paraId="67F9B260" w14:textId="77777777" w:rsidTr="007A57A0">
        <w:trPr>
          <w:trHeight w:val="267"/>
        </w:trPr>
        <w:tc>
          <w:tcPr>
            <w:tcW w:w="418" w:type="dxa"/>
            <w:tcBorders>
              <w:top w:val="single" w:sz="8" w:space="0" w:color="auto"/>
              <w:left w:val="single" w:sz="8" w:space="0" w:color="auto"/>
              <w:bottom w:val="single" w:sz="8" w:space="0" w:color="auto"/>
              <w:right w:val="nil"/>
            </w:tcBorders>
            <w:shd w:val="clear" w:color="auto" w:fill="auto"/>
            <w:noWrap/>
            <w:vAlign w:val="bottom"/>
            <w:hideMark/>
          </w:tcPr>
          <w:p w14:paraId="664C51E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w:t>
            </w:r>
          </w:p>
        </w:tc>
        <w:tc>
          <w:tcPr>
            <w:tcW w:w="755" w:type="dxa"/>
            <w:tcBorders>
              <w:top w:val="single" w:sz="8" w:space="0" w:color="auto"/>
              <w:left w:val="nil"/>
              <w:bottom w:val="single" w:sz="8" w:space="0" w:color="auto"/>
              <w:right w:val="nil"/>
            </w:tcBorders>
            <w:shd w:val="clear" w:color="auto" w:fill="auto"/>
            <w:noWrap/>
          </w:tcPr>
          <w:p w14:paraId="18EF1C35" w14:textId="77777777" w:rsidR="007A57A0" w:rsidRPr="000F16E0" w:rsidRDefault="007A57A0" w:rsidP="00981B2F">
            <w:pPr>
              <w:spacing w:after="0" w:line="240" w:lineRule="auto"/>
            </w:pPr>
          </w:p>
        </w:tc>
        <w:tc>
          <w:tcPr>
            <w:tcW w:w="6423" w:type="dxa"/>
            <w:tcBorders>
              <w:top w:val="single" w:sz="8" w:space="0" w:color="auto"/>
              <w:left w:val="nil"/>
              <w:bottom w:val="single" w:sz="8" w:space="0" w:color="auto"/>
              <w:right w:val="single" w:sz="8" w:space="0" w:color="auto"/>
            </w:tcBorders>
            <w:shd w:val="clear" w:color="auto" w:fill="auto"/>
            <w:noWrap/>
          </w:tcPr>
          <w:p w14:paraId="2819D873" w14:textId="77777777" w:rsidR="007A57A0" w:rsidRDefault="007A57A0" w:rsidP="00981B2F">
            <w:pPr>
              <w:spacing w:after="0" w:line="240" w:lineRule="auto"/>
            </w:pPr>
          </w:p>
        </w:tc>
        <w:tc>
          <w:tcPr>
            <w:tcW w:w="218" w:type="dxa"/>
            <w:tcBorders>
              <w:top w:val="nil"/>
              <w:left w:val="nil"/>
              <w:bottom w:val="nil"/>
              <w:right w:val="nil"/>
            </w:tcBorders>
            <w:shd w:val="clear" w:color="000000" w:fill="FFFFFF"/>
            <w:noWrap/>
            <w:vAlign w:val="bottom"/>
            <w:hideMark/>
          </w:tcPr>
          <w:p w14:paraId="02917A4A"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220D1970"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6B95AC23"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28A4EEA0" w14:textId="77777777" w:rsidTr="007A57A0">
        <w:trPr>
          <w:trHeight w:val="41"/>
        </w:trPr>
        <w:tc>
          <w:tcPr>
            <w:tcW w:w="418" w:type="dxa"/>
            <w:tcBorders>
              <w:top w:val="nil"/>
              <w:left w:val="nil"/>
              <w:bottom w:val="nil"/>
              <w:right w:val="nil"/>
            </w:tcBorders>
            <w:shd w:val="clear" w:color="auto" w:fill="auto"/>
            <w:noWrap/>
            <w:vAlign w:val="bottom"/>
            <w:hideMark/>
          </w:tcPr>
          <w:p w14:paraId="713CE9DC" w14:textId="77777777" w:rsidR="007A57A0" w:rsidRPr="00C80CA3" w:rsidRDefault="007A57A0" w:rsidP="00981B2F">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55" w:type="dxa"/>
            <w:tcBorders>
              <w:top w:val="nil"/>
              <w:left w:val="nil"/>
              <w:bottom w:val="nil"/>
              <w:right w:val="nil"/>
            </w:tcBorders>
            <w:shd w:val="clear" w:color="auto" w:fill="auto"/>
            <w:noWrap/>
            <w:vAlign w:val="bottom"/>
          </w:tcPr>
          <w:p w14:paraId="48E486B8"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6423" w:type="dxa"/>
            <w:tcBorders>
              <w:top w:val="nil"/>
              <w:left w:val="nil"/>
              <w:bottom w:val="nil"/>
              <w:right w:val="nil"/>
            </w:tcBorders>
            <w:shd w:val="clear" w:color="auto" w:fill="auto"/>
            <w:noWrap/>
            <w:vAlign w:val="bottom"/>
          </w:tcPr>
          <w:p w14:paraId="02112CF8"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218" w:type="dxa"/>
            <w:tcBorders>
              <w:top w:val="nil"/>
              <w:left w:val="nil"/>
              <w:bottom w:val="nil"/>
              <w:right w:val="nil"/>
            </w:tcBorders>
            <w:shd w:val="clear" w:color="000000" w:fill="FFFFFF"/>
            <w:noWrap/>
            <w:vAlign w:val="bottom"/>
            <w:hideMark/>
          </w:tcPr>
          <w:p w14:paraId="67F6DDB0" w14:textId="77777777" w:rsidR="007A57A0" w:rsidRPr="00F56646" w:rsidRDefault="007A57A0" w:rsidP="00981B2F">
            <w:pPr>
              <w:spacing w:after="0" w:line="240" w:lineRule="auto"/>
              <w:rPr>
                <w:rFonts w:ascii="Calibri" w:eastAsia="Times New Roman" w:hAnsi="Calibri" w:cs="Calibri"/>
                <w:color w:val="000000"/>
                <w:sz w:val="2"/>
                <w:lang w:eastAsia="pt-BR"/>
              </w:rPr>
            </w:pPr>
            <w:r w:rsidRPr="00F56646">
              <w:rPr>
                <w:rFonts w:ascii="Calibri" w:eastAsia="Times New Roman" w:hAnsi="Calibri" w:cs="Calibri"/>
                <w:color w:val="000000"/>
                <w:sz w:val="2"/>
                <w:lang w:eastAsia="pt-BR"/>
              </w:rPr>
              <w:t> </w:t>
            </w:r>
          </w:p>
        </w:tc>
        <w:tc>
          <w:tcPr>
            <w:tcW w:w="418" w:type="dxa"/>
            <w:tcBorders>
              <w:top w:val="nil"/>
              <w:left w:val="nil"/>
              <w:bottom w:val="nil"/>
              <w:right w:val="nil"/>
            </w:tcBorders>
            <w:shd w:val="clear" w:color="000000" w:fill="FFFFFF"/>
            <w:noWrap/>
            <w:vAlign w:val="bottom"/>
            <w:hideMark/>
          </w:tcPr>
          <w:p w14:paraId="04A3A09B" w14:textId="77777777" w:rsidR="007A57A0" w:rsidRPr="00C80CA3" w:rsidRDefault="007A57A0" w:rsidP="00981B2F">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73" w:type="dxa"/>
            <w:tcBorders>
              <w:top w:val="nil"/>
              <w:left w:val="nil"/>
              <w:bottom w:val="nil"/>
              <w:right w:val="nil"/>
            </w:tcBorders>
            <w:shd w:val="clear" w:color="000000" w:fill="FFFFFF"/>
            <w:noWrap/>
            <w:vAlign w:val="bottom"/>
          </w:tcPr>
          <w:p w14:paraId="14550180"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6369" w:type="dxa"/>
            <w:tcBorders>
              <w:top w:val="nil"/>
              <w:left w:val="nil"/>
              <w:bottom w:val="nil"/>
              <w:right w:val="nil"/>
            </w:tcBorders>
            <w:shd w:val="clear" w:color="000000" w:fill="FFFFFF"/>
            <w:noWrap/>
            <w:vAlign w:val="bottom"/>
          </w:tcPr>
          <w:p w14:paraId="1C273EE7" w14:textId="77777777" w:rsidR="007A57A0" w:rsidRPr="00F56646" w:rsidRDefault="007A57A0" w:rsidP="00981B2F">
            <w:pPr>
              <w:spacing w:after="0" w:line="240" w:lineRule="auto"/>
              <w:rPr>
                <w:rFonts w:ascii="Calibri" w:eastAsia="Times New Roman" w:hAnsi="Calibri" w:cs="Calibri"/>
                <w:color w:val="000000"/>
                <w:sz w:val="2"/>
                <w:lang w:eastAsia="pt-BR"/>
              </w:rPr>
            </w:pPr>
          </w:p>
        </w:tc>
      </w:tr>
      <w:tr w:rsidR="007A57A0" w:rsidRPr="003B03C6" w14:paraId="526969DA" w14:textId="77777777" w:rsidTr="007A57A0">
        <w:trPr>
          <w:trHeight w:val="267"/>
        </w:trPr>
        <w:tc>
          <w:tcPr>
            <w:tcW w:w="418" w:type="dxa"/>
            <w:tcBorders>
              <w:top w:val="single" w:sz="8" w:space="0" w:color="auto"/>
              <w:left w:val="single" w:sz="8" w:space="0" w:color="auto"/>
              <w:bottom w:val="single" w:sz="8" w:space="0" w:color="auto"/>
              <w:right w:val="nil"/>
            </w:tcBorders>
            <w:shd w:val="clear" w:color="auto" w:fill="auto"/>
            <w:noWrap/>
            <w:vAlign w:val="bottom"/>
            <w:hideMark/>
          </w:tcPr>
          <w:p w14:paraId="5A632745"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3</w:t>
            </w:r>
          </w:p>
        </w:tc>
        <w:tc>
          <w:tcPr>
            <w:tcW w:w="755" w:type="dxa"/>
            <w:tcBorders>
              <w:top w:val="single" w:sz="8" w:space="0" w:color="auto"/>
              <w:left w:val="nil"/>
              <w:bottom w:val="single" w:sz="8" w:space="0" w:color="auto"/>
              <w:right w:val="nil"/>
            </w:tcBorders>
            <w:shd w:val="clear" w:color="auto" w:fill="auto"/>
            <w:noWrap/>
          </w:tcPr>
          <w:p w14:paraId="28E67648" w14:textId="77777777" w:rsidR="007A57A0" w:rsidRPr="003A570D" w:rsidRDefault="007A57A0" w:rsidP="00981B2F">
            <w:pPr>
              <w:spacing w:after="0" w:line="240" w:lineRule="auto"/>
            </w:pPr>
          </w:p>
        </w:tc>
        <w:tc>
          <w:tcPr>
            <w:tcW w:w="6423" w:type="dxa"/>
            <w:tcBorders>
              <w:top w:val="single" w:sz="8" w:space="0" w:color="auto"/>
              <w:left w:val="nil"/>
              <w:bottom w:val="single" w:sz="8" w:space="0" w:color="auto"/>
              <w:right w:val="single" w:sz="8" w:space="0" w:color="auto"/>
            </w:tcBorders>
            <w:shd w:val="clear" w:color="auto" w:fill="auto"/>
            <w:noWrap/>
          </w:tcPr>
          <w:p w14:paraId="2C54776F" w14:textId="77777777" w:rsidR="007A57A0" w:rsidRDefault="007A57A0" w:rsidP="00981B2F">
            <w:pPr>
              <w:spacing w:after="0" w:line="240" w:lineRule="auto"/>
            </w:pPr>
          </w:p>
        </w:tc>
        <w:tc>
          <w:tcPr>
            <w:tcW w:w="218" w:type="dxa"/>
            <w:tcBorders>
              <w:top w:val="nil"/>
              <w:left w:val="nil"/>
              <w:bottom w:val="nil"/>
              <w:right w:val="nil"/>
            </w:tcBorders>
            <w:shd w:val="clear" w:color="000000" w:fill="FFFFFF"/>
            <w:noWrap/>
            <w:vAlign w:val="bottom"/>
            <w:hideMark/>
          </w:tcPr>
          <w:p w14:paraId="3F76978B"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43A08E81"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3</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0187D0FF"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2126162B" w14:textId="77777777" w:rsidTr="00981B2F">
        <w:trPr>
          <w:trHeight w:val="41"/>
        </w:trPr>
        <w:tc>
          <w:tcPr>
            <w:tcW w:w="418" w:type="dxa"/>
            <w:tcBorders>
              <w:top w:val="nil"/>
              <w:left w:val="nil"/>
              <w:bottom w:val="nil"/>
              <w:right w:val="nil"/>
            </w:tcBorders>
            <w:shd w:val="clear" w:color="000000" w:fill="FFFFFF"/>
            <w:noWrap/>
            <w:vAlign w:val="bottom"/>
            <w:hideMark/>
          </w:tcPr>
          <w:p w14:paraId="310EB846" w14:textId="77777777" w:rsidR="007A57A0" w:rsidRPr="00C80CA3" w:rsidRDefault="007A57A0" w:rsidP="00981B2F">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55" w:type="dxa"/>
            <w:tcBorders>
              <w:top w:val="nil"/>
              <w:left w:val="nil"/>
              <w:bottom w:val="nil"/>
              <w:right w:val="nil"/>
            </w:tcBorders>
            <w:shd w:val="clear" w:color="000000" w:fill="FFFFFF"/>
            <w:noWrap/>
            <w:vAlign w:val="bottom"/>
          </w:tcPr>
          <w:p w14:paraId="1CC01FD6"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6423" w:type="dxa"/>
            <w:tcBorders>
              <w:top w:val="nil"/>
              <w:left w:val="nil"/>
              <w:bottom w:val="nil"/>
              <w:right w:val="nil"/>
            </w:tcBorders>
            <w:shd w:val="clear" w:color="000000" w:fill="FFFFFF"/>
            <w:noWrap/>
            <w:vAlign w:val="bottom"/>
          </w:tcPr>
          <w:p w14:paraId="11921662"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218" w:type="dxa"/>
            <w:tcBorders>
              <w:top w:val="nil"/>
              <w:left w:val="nil"/>
              <w:bottom w:val="nil"/>
              <w:right w:val="nil"/>
            </w:tcBorders>
            <w:shd w:val="clear" w:color="000000" w:fill="FFFFFF"/>
            <w:noWrap/>
            <w:vAlign w:val="bottom"/>
            <w:hideMark/>
          </w:tcPr>
          <w:p w14:paraId="2C716593" w14:textId="77777777" w:rsidR="007A57A0" w:rsidRPr="00F56646" w:rsidRDefault="007A57A0" w:rsidP="00981B2F">
            <w:pPr>
              <w:spacing w:after="0" w:line="240" w:lineRule="auto"/>
              <w:rPr>
                <w:rFonts w:ascii="Calibri" w:eastAsia="Times New Roman" w:hAnsi="Calibri" w:cs="Calibri"/>
                <w:color w:val="000000"/>
                <w:sz w:val="2"/>
                <w:lang w:eastAsia="pt-BR"/>
              </w:rPr>
            </w:pPr>
            <w:r w:rsidRPr="00F56646">
              <w:rPr>
                <w:rFonts w:ascii="Calibri" w:eastAsia="Times New Roman" w:hAnsi="Calibri" w:cs="Calibri"/>
                <w:color w:val="000000"/>
                <w:sz w:val="2"/>
                <w:lang w:eastAsia="pt-BR"/>
              </w:rPr>
              <w:t> </w:t>
            </w:r>
          </w:p>
        </w:tc>
        <w:tc>
          <w:tcPr>
            <w:tcW w:w="418" w:type="dxa"/>
            <w:tcBorders>
              <w:top w:val="nil"/>
              <w:left w:val="nil"/>
              <w:bottom w:val="nil"/>
              <w:right w:val="nil"/>
            </w:tcBorders>
            <w:shd w:val="clear" w:color="000000" w:fill="FFFFFF"/>
            <w:noWrap/>
            <w:vAlign w:val="bottom"/>
            <w:hideMark/>
          </w:tcPr>
          <w:p w14:paraId="1552862E" w14:textId="77777777" w:rsidR="007A57A0" w:rsidRPr="00C80CA3" w:rsidRDefault="007A57A0" w:rsidP="00981B2F">
            <w:pPr>
              <w:spacing w:after="0" w:line="240" w:lineRule="auto"/>
              <w:rPr>
                <w:rFonts w:ascii="Calibri" w:eastAsia="Times New Roman" w:hAnsi="Calibri" w:cs="Calibri"/>
                <w:b/>
                <w:color w:val="000000"/>
                <w:sz w:val="2"/>
                <w:lang w:eastAsia="pt-BR"/>
              </w:rPr>
            </w:pPr>
            <w:r w:rsidRPr="00C80CA3">
              <w:rPr>
                <w:rFonts w:ascii="Calibri" w:eastAsia="Times New Roman" w:hAnsi="Calibri" w:cs="Calibri"/>
                <w:b/>
                <w:color w:val="000000"/>
                <w:sz w:val="2"/>
                <w:lang w:eastAsia="pt-BR"/>
              </w:rPr>
              <w:t> </w:t>
            </w:r>
          </w:p>
        </w:tc>
        <w:tc>
          <w:tcPr>
            <w:tcW w:w="773" w:type="dxa"/>
            <w:tcBorders>
              <w:top w:val="nil"/>
              <w:left w:val="nil"/>
              <w:bottom w:val="nil"/>
              <w:right w:val="nil"/>
            </w:tcBorders>
            <w:shd w:val="clear" w:color="000000" w:fill="FFFFFF"/>
            <w:noWrap/>
            <w:vAlign w:val="bottom"/>
          </w:tcPr>
          <w:p w14:paraId="19F25B05" w14:textId="77777777" w:rsidR="007A57A0" w:rsidRPr="00F56646" w:rsidRDefault="007A57A0" w:rsidP="00981B2F">
            <w:pPr>
              <w:spacing w:after="0" w:line="240" w:lineRule="auto"/>
              <w:rPr>
                <w:rFonts w:ascii="Calibri" w:eastAsia="Times New Roman" w:hAnsi="Calibri" w:cs="Calibri"/>
                <w:color w:val="000000"/>
                <w:sz w:val="2"/>
                <w:lang w:eastAsia="pt-BR"/>
              </w:rPr>
            </w:pPr>
          </w:p>
        </w:tc>
        <w:tc>
          <w:tcPr>
            <w:tcW w:w="6369" w:type="dxa"/>
            <w:tcBorders>
              <w:top w:val="nil"/>
              <w:left w:val="nil"/>
              <w:bottom w:val="nil"/>
              <w:right w:val="nil"/>
            </w:tcBorders>
            <w:shd w:val="clear" w:color="000000" w:fill="FFFFFF"/>
            <w:noWrap/>
            <w:vAlign w:val="bottom"/>
          </w:tcPr>
          <w:p w14:paraId="019A8D29" w14:textId="77777777" w:rsidR="007A57A0" w:rsidRPr="00F56646" w:rsidRDefault="007A57A0" w:rsidP="00981B2F">
            <w:pPr>
              <w:spacing w:after="0" w:line="240" w:lineRule="auto"/>
              <w:rPr>
                <w:rFonts w:ascii="Calibri" w:eastAsia="Times New Roman" w:hAnsi="Calibri" w:cs="Calibri"/>
                <w:color w:val="000000"/>
                <w:sz w:val="2"/>
                <w:lang w:eastAsia="pt-BR"/>
              </w:rPr>
            </w:pPr>
          </w:p>
        </w:tc>
      </w:tr>
      <w:tr w:rsidR="007A57A0" w:rsidRPr="003B03C6" w14:paraId="6878B02C"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D2D32E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4</w:t>
            </w:r>
          </w:p>
        </w:tc>
        <w:tc>
          <w:tcPr>
            <w:tcW w:w="755" w:type="dxa"/>
            <w:tcBorders>
              <w:top w:val="single" w:sz="8" w:space="0" w:color="auto"/>
              <w:left w:val="nil"/>
              <w:bottom w:val="single" w:sz="8" w:space="0" w:color="auto"/>
              <w:right w:val="nil"/>
            </w:tcBorders>
            <w:shd w:val="clear" w:color="000000" w:fill="FFFFFF"/>
            <w:noWrap/>
            <w:vAlign w:val="bottom"/>
          </w:tcPr>
          <w:p w14:paraId="5A06D7F7"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398139E"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0C357C07"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7AE3D40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4</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114A3FA7"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77EC143F" w14:textId="77777777" w:rsidTr="00981B2F">
        <w:trPr>
          <w:trHeight w:val="41"/>
        </w:trPr>
        <w:tc>
          <w:tcPr>
            <w:tcW w:w="418" w:type="dxa"/>
            <w:tcBorders>
              <w:top w:val="nil"/>
              <w:left w:val="nil"/>
              <w:bottom w:val="nil"/>
              <w:right w:val="nil"/>
            </w:tcBorders>
            <w:shd w:val="clear" w:color="000000" w:fill="FFFFFF"/>
            <w:noWrap/>
            <w:vAlign w:val="bottom"/>
            <w:hideMark/>
          </w:tcPr>
          <w:p w14:paraId="790B8543"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4A04502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283C8E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34BF0C8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04F6863"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164684C"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2401E648"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4B5510C2"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6D1A8A7"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5</w:t>
            </w:r>
          </w:p>
        </w:tc>
        <w:tc>
          <w:tcPr>
            <w:tcW w:w="755" w:type="dxa"/>
            <w:tcBorders>
              <w:top w:val="single" w:sz="8" w:space="0" w:color="auto"/>
              <w:left w:val="nil"/>
              <w:bottom w:val="single" w:sz="8" w:space="0" w:color="auto"/>
              <w:right w:val="nil"/>
            </w:tcBorders>
            <w:shd w:val="clear" w:color="000000" w:fill="FFFFFF"/>
            <w:noWrap/>
            <w:vAlign w:val="bottom"/>
          </w:tcPr>
          <w:p w14:paraId="243FDA93"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40B0ECF4"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5E7F2547"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4EC6106D"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5</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1F70F433"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1AFBBF21" w14:textId="77777777" w:rsidTr="00981B2F">
        <w:trPr>
          <w:trHeight w:val="41"/>
        </w:trPr>
        <w:tc>
          <w:tcPr>
            <w:tcW w:w="418" w:type="dxa"/>
            <w:tcBorders>
              <w:top w:val="nil"/>
              <w:left w:val="nil"/>
              <w:bottom w:val="nil"/>
              <w:right w:val="nil"/>
            </w:tcBorders>
            <w:shd w:val="clear" w:color="000000" w:fill="FFFFFF"/>
            <w:noWrap/>
            <w:vAlign w:val="bottom"/>
            <w:hideMark/>
          </w:tcPr>
          <w:p w14:paraId="1970C037"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158ABA6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061CB7C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16C37BBB"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46E6303"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79D95F2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23234431"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1B44D747"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6E018B9"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6</w:t>
            </w:r>
          </w:p>
        </w:tc>
        <w:tc>
          <w:tcPr>
            <w:tcW w:w="755" w:type="dxa"/>
            <w:tcBorders>
              <w:top w:val="single" w:sz="8" w:space="0" w:color="auto"/>
              <w:left w:val="nil"/>
              <w:bottom w:val="single" w:sz="8" w:space="0" w:color="auto"/>
              <w:right w:val="nil"/>
            </w:tcBorders>
            <w:shd w:val="clear" w:color="000000" w:fill="FFFFFF"/>
            <w:noWrap/>
            <w:vAlign w:val="bottom"/>
          </w:tcPr>
          <w:p w14:paraId="1E2152D7"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7F73CF94"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8EF59ED"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3159A800"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6</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578EC5BD"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327EBC61" w14:textId="77777777" w:rsidTr="00981B2F">
        <w:trPr>
          <w:trHeight w:val="41"/>
        </w:trPr>
        <w:tc>
          <w:tcPr>
            <w:tcW w:w="418" w:type="dxa"/>
            <w:tcBorders>
              <w:top w:val="nil"/>
              <w:left w:val="nil"/>
              <w:bottom w:val="nil"/>
              <w:right w:val="nil"/>
            </w:tcBorders>
            <w:shd w:val="clear" w:color="000000" w:fill="FFFFFF"/>
            <w:noWrap/>
            <w:vAlign w:val="bottom"/>
            <w:hideMark/>
          </w:tcPr>
          <w:p w14:paraId="3B037CAF"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0FD320C4"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319CB4D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63D2EB21"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D934C52"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06E3BEE2"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6A1E9673"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C354147"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30D9FB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7</w:t>
            </w:r>
          </w:p>
        </w:tc>
        <w:tc>
          <w:tcPr>
            <w:tcW w:w="755" w:type="dxa"/>
            <w:tcBorders>
              <w:top w:val="single" w:sz="8" w:space="0" w:color="auto"/>
              <w:left w:val="nil"/>
              <w:bottom w:val="single" w:sz="8" w:space="0" w:color="auto"/>
              <w:right w:val="nil"/>
            </w:tcBorders>
            <w:shd w:val="clear" w:color="000000" w:fill="FFFFFF"/>
            <w:noWrap/>
            <w:vAlign w:val="bottom"/>
          </w:tcPr>
          <w:p w14:paraId="7CB51E72"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4B5DFBFE"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6F990D6C"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5DA4D361"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7</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174E26DA"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2764AE5F" w14:textId="77777777" w:rsidTr="00981B2F">
        <w:trPr>
          <w:trHeight w:val="41"/>
        </w:trPr>
        <w:tc>
          <w:tcPr>
            <w:tcW w:w="418" w:type="dxa"/>
            <w:tcBorders>
              <w:top w:val="nil"/>
              <w:left w:val="nil"/>
              <w:bottom w:val="nil"/>
              <w:right w:val="nil"/>
            </w:tcBorders>
            <w:shd w:val="clear" w:color="000000" w:fill="FFFFFF"/>
            <w:noWrap/>
            <w:vAlign w:val="bottom"/>
            <w:hideMark/>
          </w:tcPr>
          <w:p w14:paraId="12161098"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3875BD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ADBA2B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46FE55AB"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6295F62"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C3CF96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6A38FD92"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9DC5ED7"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5C822E4E"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8</w:t>
            </w:r>
          </w:p>
        </w:tc>
        <w:tc>
          <w:tcPr>
            <w:tcW w:w="755" w:type="dxa"/>
            <w:tcBorders>
              <w:top w:val="single" w:sz="8" w:space="0" w:color="auto"/>
              <w:left w:val="nil"/>
              <w:bottom w:val="single" w:sz="8" w:space="0" w:color="auto"/>
              <w:right w:val="nil"/>
            </w:tcBorders>
            <w:shd w:val="clear" w:color="000000" w:fill="FFFFFF"/>
            <w:noWrap/>
            <w:vAlign w:val="bottom"/>
          </w:tcPr>
          <w:p w14:paraId="09373E3B"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275B1362"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6C03680C"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59BB7F35"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8</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090BEEFF"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01A56C1B" w14:textId="77777777" w:rsidTr="00981B2F">
        <w:trPr>
          <w:trHeight w:val="41"/>
        </w:trPr>
        <w:tc>
          <w:tcPr>
            <w:tcW w:w="418" w:type="dxa"/>
            <w:tcBorders>
              <w:top w:val="nil"/>
              <w:left w:val="nil"/>
              <w:bottom w:val="nil"/>
              <w:right w:val="nil"/>
            </w:tcBorders>
            <w:shd w:val="clear" w:color="000000" w:fill="FFFFFF"/>
            <w:noWrap/>
            <w:vAlign w:val="bottom"/>
            <w:hideMark/>
          </w:tcPr>
          <w:p w14:paraId="062F2C69"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5AC7648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E6770B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515C241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56E1CA71"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F203874"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0222871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623B304F"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230E6C2"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9</w:t>
            </w:r>
          </w:p>
        </w:tc>
        <w:tc>
          <w:tcPr>
            <w:tcW w:w="755" w:type="dxa"/>
            <w:tcBorders>
              <w:top w:val="single" w:sz="8" w:space="0" w:color="auto"/>
              <w:left w:val="nil"/>
              <w:bottom w:val="single" w:sz="8" w:space="0" w:color="auto"/>
              <w:right w:val="nil"/>
            </w:tcBorders>
            <w:shd w:val="clear" w:color="000000" w:fill="FFFFFF"/>
            <w:noWrap/>
            <w:vAlign w:val="bottom"/>
          </w:tcPr>
          <w:p w14:paraId="69116B9F"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C5AA6F9"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CC49419"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3C723D4D"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9</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05A691FC"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53C786D2" w14:textId="77777777" w:rsidTr="00981B2F">
        <w:trPr>
          <w:trHeight w:val="41"/>
        </w:trPr>
        <w:tc>
          <w:tcPr>
            <w:tcW w:w="418" w:type="dxa"/>
            <w:tcBorders>
              <w:top w:val="nil"/>
              <w:left w:val="nil"/>
              <w:bottom w:val="nil"/>
              <w:right w:val="nil"/>
            </w:tcBorders>
            <w:shd w:val="clear" w:color="000000" w:fill="FFFFFF"/>
            <w:noWrap/>
            <w:vAlign w:val="bottom"/>
            <w:hideMark/>
          </w:tcPr>
          <w:p w14:paraId="13B936A5"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437219A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0B4F00F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70E51A1C"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20279338"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947865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7F8830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1DB5D0C2"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288C19FB"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10</w:t>
            </w:r>
          </w:p>
        </w:tc>
        <w:tc>
          <w:tcPr>
            <w:tcW w:w="755" w:type="dxa"/>
            <w:tcBorders>
              <w:top w:val="single" w:sz="8" w:space="0" w:color="auto"/>
              <w:left w:val="nil"/>
              <w:bottom w:val="single" w:sz="8" w:space="0" w:color="auto"/>
              <w:right w:val="nil"/>
            </w:tcBorders>
            <w:shd w:val="clear" w:color="000000" w:fill="FFFFFF"/>
            <w:noWrap/>
            <w:vAlign w:val="bottom"/>
          </w:tcPr>
          <w:p w14:paraId="21CD770B"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25CB810"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A0E1A34"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2A0FEEF2"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10</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404E7A47"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45F757A5" w14:textId="77777777" w:rsidTr="00981B2F">
        <w:trPr>
          <w:trHeight w:val="41"/>
        </w:trPr>
        <w:tc>
          <w:tcPr>
            <w:tcW w:w="418" w:type="dxa"/>
            <w:tcBorders>
              <w:top w:val="nil"/>
              <w:left w:val="nil"/>
              <w:bottom w:val="nil"/>
              <w:right w:val="nil"/>
            </w:tcBorders>
            <w:shd w:val="clear" w:color="000000" w:fill="FFFFFF"/>
            <w:noWrap/>
            <w:vAlign w:val="bottom"/>
            <w:hideMark/>
          </w:tcPr>
          <w:p w14:paraId="63166995"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6DDD616D"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0EF8CCE"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60F99E9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344F172"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66EF9B45"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1124A5BF"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0D4453C"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CEA24D1"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11</w:t>
            </w:r>
          </w:p>
        </w:tc>
        <w:tc>
          <w:tcPr>
            <w:tcW w:w="755" w:type="dxa"/>
            <w:tcBorders>
              <w:top w:val="single" w:sz="8" w:space="0" w:color="auto"/>
              <w:left w:val="nil"/>
              <w:bottom w:val="single" w:sz="8" w:space="0" w:color="auto"/>
              <w:right w:val="nil"/>
            </w:tcBorders>
            <w:shd w:val="clear" w:color="000000" w:fill="FFFFFF"/>
            <w:noWrap/>
            <w:vAlign w:val="bottom"/>
          </w:tcPr>
          <w:p w14:paraId="7D933186"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12DFEC73"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337EBA8A"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1FC713E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11</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3353619B"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668D2377" w14:textId="77777777" w:rsidTr="00981B2F">
        <w:trPr>
          <w:trHeight w:val="41"/>
        </w:trPr>
        <w:tc>
          <w:tcPr>
            <w:tcW w:w="418" w:type="dxa"/>
            <w:tcBorders>
              <w:top w:val="nil"/>
              <w:left w:val="nil"/>
              <w:bottom w:val="nil"/>
              <w:right w:val="nil"/>
            </w:tcBorders>
            <w:shd w:val="clear" w:color="000000" w:fill="FFFFFF"/>
            <w:noWrap/>
            <w:vAlign w:val="bottom"/>
            <w:hideMark/>
          </w:tcPr>
          <w:p w14:paraId="0A70E50B"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280F8D1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77A4B11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042B150E"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03D36F10"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61587C65"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1AA928C1"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CDDDF06"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F9684A4"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12</w:t>
            </w:r>
          </w:p>
        </w:tc>
        <w:tc>
          <w:tcPr>
            <w:tcW w:w="755" w:type="dxa"/>
            <w:tcBorders>
              <w:top w:val="single" w:sz="8" w:space="0" w:color="auto"/>
              <w:left w:val="nil"/>
              <w:bottom w:val="single" w:sz="8" w:space="0" w:color="auto"/>
              <w:right w:val="nil"/>
            </w:tcBorders>
            <w:shd w:val="clear" w:color="000000" w:fill="FFFFFF"/>
            <w:noWrap/>
            <w:vAlign w:val="bottom"/>
          </w:tcPr>
          <w:p w14:paraId="5C6B5D72"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1DECBE66"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E511CAF"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28C61FF2"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12</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53C44D7F"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642334EF" w14:textId="77777777" w:rsidTr="00981B2F">
        <w:trPr>
          <w:trHeight w:val="41"/>
        </w:trPr>
        <w:tc>
          <w:tcPr>
            <w:tcW w:w="418" w:type="dxa"/>
            <w:tcBorders>
              <w:top w:val="nil"/>
              <w:left w:val="nil"/>
              <w:bottom w:val="nil"/>
              <w:right w:val="nil"/>
            </w:tcBorders>
            <w:shd w:val="clear" w:color="000000" w:fill="FFFFFF"/>
            <w:noWrap/>
            <w:vAlign w:val="bottom"/>
            <w:hideMark/>
          </w:tcPr>
          <w:p w14:paraId="56C1B382"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60106342"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6FBCBD6E"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36BC18B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90D6378"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41ADF2DF"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494B2DA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1FD6CEC3"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5B2A9CA"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13</w:t>
            </w:r>
          </w:p>
        </w:tc>
        <w:tc>
          <w:tcPr>
            <w:tcW w:w="755" w:type="dxa"/>
            <w:tcBorders>
              <w:top w:val="single" w:sz="8" w:space="0" w:color="auto"/>
              <w:left w:val="nil"/>
              <w:bottom w:val="single" w:sz="8" w:space="0" w:color="auto"/>
              <w:right w:val="nil"/>
            </w:tcBorders>
            <w:shd w:val="clear" w:color="000000" w:fill="FFFFFF"/>
            <w:noWrap/>
            <w:vAlign w:val="bottom"/>
          </w:tcPr>
          <w:p w14:paraId="2228729E"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04C1CEC6"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A263E53"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4831B910"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13</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36957C85"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76EF5022" w14:textId="77777777" w:rsidTr="00981B2F">
        <w:trPr>
          <w:trHeight w:val="41"/>
        </w:trPr>
        <w:tc>
          <w:tcPr>
            <w:tcW w:w="418" w:type="dxa"/>
            <w:tcBorders>
              <w:top w:val="nil"/>
              <w:left w:val="nil"/>
              <w:bottom w:val="nil"/>
              <w:right w:val="nil"/>
            </w:tcBorders>
            <w:shd w:val="clear" w:color="000000" w:fill="FFFFFF"/>
            <w:noWrap/>
            <w:vAlign w:val="bottom"/>
            <w:hideMark/>
          </w:tcPr>
          <w:p w14:paraId="0EC6DD85"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E2CE026"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1AA011C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09D708C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1978ECC6"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4F203508"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219F4A3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B3F90C1"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55E229FA"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14</w:t>
            </w:r>
          </w:p>
        </w:tc>
        <w:tc>
          <w:tcPr>
            <w:tcW w:w="755" w:type="dxa"/>
            <w:tcBorders>
              <w:top w:val="single" w:sz="8" w:space="0" w:color="auto"/>
              <w:left w:val="nil"/>
              <w:bottom w:val="single" w:sz="8" w:space="0" w:color="auto"/>
              <w:right w:val="nil"/>
            </w:tcBorders>
            <w:shd w:val="clear" w:color="000000" w:fill="FFFFFF"/>
            <w:noWrap/>
            <w:vAlign w:val="bottom"/>
          </w:tcPr>
          <w:p w14:paraId="60713EF3"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7388D607"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6387BE01"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6991291E"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14</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00E34E4D"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797E9030" w14:textId="77777777" w:rsidTr="00981B2F">
        <w:trPr>
          <w:trHeight w:val="41"/>
        </w:trPr>
        <w:tc>
          <w:tcPr>
            <w:tcW w:w="418" w:type="dxa"/>
            <w:tcBorders>
              <w:top w:val="nil"/>
              <w:left w:val="nil"/>
              <w:bottom w:val="nil"/>
              <w:right w:val="nil"/>
            </w:tcBorders>
            <w:shd w:val="clear" w:color="000000" w:fill="FFFFFF"/>
            <w:noWrap/>
            <w:vAlign w:val="bottom"/>
            <w:hideMark/>
          </w:tcPr>
          <w:p w14:paraId="40A0F91B"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A81609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5063E9BB"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240A9974"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45ADCDE8"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37C1242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0794FB6F"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39E78759"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76E6A7E"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15</w:t>
            </w:r>
          </w:p>
        </w:tc>
        <w:tc>
          <w:tcPr>
            <w:tcW w:w="755" w:type="dxa"/>
            <w:tcBorders>
              <w:top w:val="single" w:sz="8" w:space="0" w:color="auto"/>
              <w:left w:val="nil"/>
              <w:bottom w:val="single" w:sz="8" w:space="0" w:color="auto"/>
              <w:right w:val="nil"/>
            </w:tcBorders>
            <w:shd w:val="clear" w:color="000000" w:fill="FFFFFF"/>
            <w:noWrap/>
            <w:vAlign w:val="bottom"/>
          </w:tcPr>
          <w:p w14:paraId="31F80A5D"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13B25A2B"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3C39E8EE"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14A9CCFA"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15</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5129567B"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2F9D94C2" w14:textId="77777777" w:rsidTr="00981B2F">
        <w:trPr>
          <w:trHeight w:val="41"/>
        </w:trPr>
        <w:tc>
          <w:tcPr>
            <w:tcW w:w="418" w:type="dxa"/>
            <w:tcBorders>
              <w:top w:val="nil"/>
              <w:left w:val="nil"/>
              <w:bottom w:val="nil"/>
              <w:right w:val="nil"/>
            </w:tcBorders>
            <w:shd w:val="clear" w:color="000000" w:fill="FFFFFF"/>
            <w:noWrap/>
            <w:vAlign w:val="bottom"/>
            <w:hideMark/>
          </w:tcPr>
          <w:p w14:paraId="024032EF"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3EEA6E1"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2584FE74"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7A226428"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14693F55"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24AF497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73A22CCC"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67AD354A"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B6099B0"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16</w:t>
            </w:r>
          </w:p>
        </w:tc>
        <w:tc>
          <w:tcPr>
            <w:tcW w:w="755" w:type="dxa"/>
            <w:tcBorders>
              <w:top w:val="single" w:sz="8" w:space="0" w:color="auto"/>
              <w:left w:val="nil"/>
              <w:bottom w:val="single" w:sz="8" w:space="0" w:color="auto"/>
              <w:right w:val="nil"/>
            </w:tcBorders>
            <w:shd w:val="clear" w:color="000000" w:fill="FFFFFF"/>
            <w:noWrap/>
            <w:vAlign w:val="bottom"/>
          </w:tcPr>
          <w:p w14:paraId="53F4CC27"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7148DE7D"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138C57F3"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0A16C68B"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16</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26CB7DFE"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6EAB7D77" w14:textId="77777777" w:rsidTr="00981B2F">
        <w:trPr>
          <w:trHeight w:val="41"/>
        </w:trPr>
        <w:tc>
          <w:tcPr>
            <w:tcW w:w="418" w:type="dxa"/>
            <w:tcBorders>
              <w:top w:val="nil"/>
              <w:left w:val="nil"/>
              <w:bottom w:val="nil"/>
              <w:right w:val="nil"/>
            </w:tcBorders>
            <w:shd w:val="clear" w:color="000000" w:fill="FFFFFF"/>
            <w:noWrap/>
            <w:vAlign w:val="bottom"/>
            <w:hideMark/>
          </w:tcPr>
          <w:p w14:paraId="7AE244AD"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5571972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01C0D28B"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5D59DF62"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5BDB97FB"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12625FD0"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63026A0E"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2F90E915"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3F92B07"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17</w:t>
            </w:r>
          </w:p>
        </w:tc>
        <w:tc>
          <w:tcPr>
            <w:tcW w:w="755" w:type="dxa"/>
            <w:tcBorders>
              <w:top w:val="single" w:sz="8" w:space="0" w:color="auto"/>
              <w:left w:val="nil"/>
              <w:bottom w:val="single" w:sz="8" w:space="0" w:color="auto"/>
              <w:right w:val="nil"/>
            </w:tcBorders>
            <w:shd w:val="clear" w:color="000000" w:fill="FFFFFF"/>
            <w:noWrap/>
            <w:vAlign w:val="bottom"/>
          </w:tcPr>
          <w:p w14:paraId="48F47B7E"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66326358"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361A0741"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1F950BC0"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17</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33F09500"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623FE6CB" w14:textId="77777777" w:rsidTr="00981B2F">
        <w:trPr>
          <w:trHeight w:val="41"/>
        </w:trPr>
        <w:tc>
          <w:tcPr>
            <w:tcW w:w="418" w:type="dxa"/>
            <w:tcBorders>
              <w:top w:val="nil"/>
              <w:left w:val="nil"/>
              <w:bottom w:val="nil"/>
              <w:right w:val="nil"/>
            </w:tcBorders>
            <w:shd w:val="clear" w:color="000000" w:fill="FFFFFF"/>
            <w:noWrap/>
            <w:vAlign w:val="bottom"/>
            <w:hideMark/>
          </w:tcPr>
          <w:p w14:paraId="654A9A6D"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A133298"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4D88D9BE"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161636D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D430117"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3E8DBC8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5E86538B"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5E497A7D"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4885D7C8"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18</w:t>
            </w:r>
          </w:p>
        </w:tc>
        <w:tc>
          <w:tcPr>
            <w:tcW w:w="755" w:type="dxa"/>
            <w:tcBorders>
              <w:top w:val="single" w:sz="8" w:space="0" w:color="auto"/>
              <w:left w:val="nil"/>
              <w:bottom w:val="single" w:sz="8" w:space="0" w:color="auto"/>
              <w:right w:val="nil"/>
            </w:tcBorders>
            <w:shd w:val="clear" w:color="000000" w:fill="FFFFFF"/>
            <w:noWrap/>
            <w:vAlign w:val="bottom"/>
          </w:tcPr>
          <w:p w14:paraId="51B3EBEC"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7E6E9585"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736B18E2"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6EA682D2"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18</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04F5A1B6"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4C055E82" w14:textId="77777777" w:rsidTr="00981B2F">
        <w:trPr>
          <w:trHeight w:val="41"/>
        </w:trPr>
        <w:tc>
          <w:tcPr>
            <w:tcW w:w="418" w:type="dxa"/>
            <w:tcBorders>
              <w:top w:val="nil"/>
              <w:left w:val="nil"/>
              <w:bottom w:val="nil"/>
              <w:right w:val="nil"/>
            </w:tcBorders>
            <w:shd w:val="clear" w:color="000000" w:fill="FFFFFF"/>
            <w:noWrap/>
            <w:vAlign w:val="bottom"/>
            <w:hideMark/>
          </w:tcPr>
          <w:p w14:paraId="43ECF02A"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73C6648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1D0B971D"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60B107FA"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028BF6DD"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4E8A251F"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24BEEFE1"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7E7842A4"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05077DEB"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19</w:t>
            </w:r>
          </w:p>
        </w:tc>
        <w:tc>
          <w:tcPr>
            <w:tcW w:w="755" w:type="dxa"/>
            <w:tcBorders>
              <w:top w:val="single" w:sz="8" w:space="0" w:color="auto"/>
              <w:left w:val="nil"/>
              <w:bottom w:val="single" w:sz="8" w:space="0" w:color="auto"/>
              <w:right w:val="nil"/>
            </w:tcBorders>
            <w:shd w:val="clear" w:color="000000" w:fill="FFFFFF"/>
            <w:noWrap/>
            <w:vAlign w:val="bottom"/>
          </w:tcPr>
          <w:p w14:paraId="0B7647F0"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53B27211"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7FCED2A2"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3C739699"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19</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39654E43"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70D53A9B" w14:textId="77777777" w:rsidTr="00981B2F">
        <w:trPr>
          <w:trHeight w:val="41"/>
        </w:trPr>
        <w:tc>
          <w:tcPr>
            <w:tcW w:w="418" w:type="dxa"/>
            <w:tcBorders>
              <w:top w:val="nil"/>
              <w:left w:val="nil"/>
              <w:bottom w:val="nil"/>
              <w:right w:val="nil"/>
            </w:tcBorders>
            <w:shd w:val="clear" w:color="000000" w:fill="FFFFFF"/>
            <w:noWrap/>
            <w:vAlign w:val="bottom"/>
            <w:hideMark/>
          </w:tcPr>
          <w:p w14:paraId="66A199C4"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55" w:type="dxa"/>
            <w:tcBorders>
              <w:top w:val="nil"/>
              <w:left w:val="nil"/>
              <w:bottom w:val="nil"/>
              <w:right w:val="nil"/>
            </w:tcBorders>
            <w:shd w:val="clear" w:color="000000" w:fill="FFFFFF"/>
            <w:noWrap/>
            <w:vAlign w:val="bottom"/>
          </w:tcPr>
          <w:p w14:paraId="6094EEB6"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423" w:type="dxa"/>
            <w:tcBorders>
              <w:top w:val="nil"/>
              <w:left w:val="nil"/>
              <w:bottom w:val="nil"/>
              <w:right w:val="nil"/>
            </w:tcBorders>
            <w:shd w:val="clear" w:color="000000" w:fill="FFFFFF"/>
            <w:noWrap/>
            <w:vAlign w:val="bottom"/>
          </w:tcPr>
          <w:p w14:paraId="4C969548"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218" w:type="dxa"/>
            <w:tcBorders>
              <w:top w:val="nil"/>
              <w:left w:val="nil"/>
              <w:bottom w:val="nil"/>
              <w:right w:val="nil"/>
            </w:tcBorders>
            <w:shd w:val="clear" w:color="000000" w:fill="FFFFFF"/>
            <w:noWrap/>
            <w:vAlign w:val="bottom"/>
            <w:hideMark/>
          </w:tcPr>
          <w:p w14:paraId="47E9CAD7"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r w:rsidRPr="00F56646">
              <w:rPr>
                <w:rFonts w:ascii="Calibri" w:eastAsia="Times New Roman" w:hAnsi="Calibri" w:cs="Calibri"/>
                <w:color w:val="000000"/>
                <w:sz w:val="2"/>
                <w:szCs w:val="2"/>
                <w:lang w:eastAsia="pt-BR"/>
              </w:rPr>
              <w:t> </w:t>
            </w:r>
          </w:p>
        </w:tc>
        <w:tc>
          <w:tcPr>
            <w:tcW w:w="418" w:type="dxa"/>
            <w:tcBorders>
              <w:top w:val="nil"/>
              <w:left w:val="nil"/>
              <w:bottom w:val="nil"/>
              <w:right w:val="nil"/>
            </w:tcBorders>
            <w:shd w:val="clear" w:color="000000" w:fill="FFFFFF"/>
            <w:noWrap/>
            <w:vAlign w:val="bottom"/>
            <w:hideMark/>
          </w:tcPr>
          <w:p w14:paraId="6F177238" w14:textId="77777777" w:rsidR="007A57A0" w:rsidRPr="00C80CA3" w:rsidRDefault="007A57A0" w:rsidP="00981B2F">
            <w:pPr>
              <w:spacing w:after="0" w:line="240" w:lineRule="auto"/>
              <w:rPr>
                <w:rFonts w:ascii="Calibri" w:eastAsia="Times New Roman" w:hAnsi="Calibri" w:cs="Calibri"/>
                <w:b/>
                <w:color w:val="000000"/>
                <w:sz w:val="2"/>
                <w:szCs w:val="2"/>
                <w:lang w:eastAsia="pt-BR"/>
              </w:rPr>
            </w:pPr>
            <w:r w:rsidRPr="00C80CA3">
              <w:rPr>
                <w:rFonts w:ascii="Calibri" w:eastAsia="Times New Roman" w:hAnsi="Calibri" w:cs="Calibri"/>
                <w:b/>
                <w:color w:val="000000"/>
                <w:sz w:val="2"/>
                <w:szCs w:val="2"/>
                <w:lang w:eastAsia="pt-BR"/>
              </w:rPr>
              <w:t> </w:t>
            </w:r>
          </w:p>
        </w:tc>
        <w:tc>
          <w:tcPr>
            <w:tcW w:w="773" w:type="dxa"/>
            <w:tcBorders>
              <w:top w:val="nil"/>
              <w:left w:val="nil"/>
              <w:bottom w:val="nil"/>
              <w:right w:val="nil"/>
            </w:tcBorders>
            <w:shd w:val="clear" w:color="000000" w:fill="FFFFFF"/>
            <w:noWrap/>
            <w:vAlign w:val="bottom"/>
          </w:tcPr>
          <w:p w14:paraId="7185BF8F"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c>
          <w:tcPr>
            <w:tcW w:w="6369" w:type="dxa"/>
            <w:tcBorders>
              <w:top w:val="nil"/>
              <w:left w:val="nil"/>
              <w:bottom w:val="nil"/>
              <w:right w:val="nil"/>
            </w:tcBorders>
            <w:shd w:val="clear" w:color="000000" w:fill="FFFFFF"/>
            <w:noWrap/>
            <w:vAlign w:val="bottom"/>
          </w:tcPr>
          <w:p w14:paraId="3312BC79" w14:textId="77777777" w:rsidR="007A57A0" w:rsidRPr="00F56646" w:rsidRDefault="007A57A0" w:rsidP="00981B2F">
            <w:pPr>
              <w:spacing w:after="0" w:line="240" w:lineRule="auto"/>
              <w:rPr>
                <w:rFonts w:ascii="Calibri" w:eastAsia="Times New Roman" w:hAnsi="Calibri" w:cs="Calibri"/>
                <w:color w:val="000000"/>
                <w:sz w:val="2"/>
                <w:szCs w:val="2"/>
                <w:lang w:eastAsia="pt-BR"/>
              </w:rPr>
            </w:pPr>
          </w:p>
        </w:tc>
      </w:tr>
      <w:tr w:rsidR="007A57A0" w:rsidRPr="003B03C6" w14:paraId="749CA87C" w14:textId="77777777" w:rsidTr="00981B2F">
        <w:trPr>
          <w:trHeight w:val="267"/>
        </w:trPr>
        <w:tc>
          <w:tcPr>
            <w:tcW w:w="418" w:type="dxa"/>
            <w:tcBorders>
              <w:top w:val="single" w:sz="8" w:space="0" w:color="auto"/>
              <w:left w:val="single" w:sz="8" w:space="0" w:color="auto"/>
              <w:bottom w:val="single" w:sz="8" w:space="0" w:color="auto"/>
              <w:right w:val="nil"/>
            </w:tcBorders>
            <w:shd w:val="clear" w:color="000000" w:fill="FFFFFF"/>
            <w:noWrap/>
            <w:vAlign w:val="bottom"/>
            <w:hideMark/>
          </w:tcPr>
          <w:p w14:paraId="3F36458B"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20</w:t>
            </w:r>
          </w:p>
        </w:tc>
        <w:tc>
          <w:tcPr>
            <w:tcW w:w="755" w:type="dxa"/>
            <w:tcBorders>
              <w:top w:val="single" w:sz="8" w:space="0" w:color="auto"/>
              <w:left w:val="nil"/>
              <w:bottom w:val="single" w:sz="8" w:space="0" w:color="auto"/>
              <w:right w:val="nil"/>
            </w:tcBorders>
            <w:shd w:val="clear" w:color="000000" w:fill="FFFFFF"/>
            <w:noWrap/>
            <w:vAlign w:val="bottom"/>
          </w:tcPr>
          <w:p w14:paraId="2016BB71"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single" w:sz="8" w:space="0" w:color="auto"/>
              <w:left w:val="nil"/>
              <w:bottom w:val="single" w:sz="8" w:space="0" w:color="auto"/>
              <w:right w:val="single" w:sz="8" w:space="0" w:color="auto"/>
            </w:tcBorders>
            <w:shd w:val="clear" w:color="000000" w:fill="FFFFFF"/>
            <w:noWrap/>
            <w:vAlign w:val="bottom"/>
          </w:tcPr>
          <w:p w14:paraId="23219EA4"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218" w:type="dxa"/>
            <w:tcBorders>
              <w:top w:val="nil"/>
              <w:left w:val="nil"/>
              <w:bottom w:val="nil"/>
              <w:right w:val="nil"/>
            </w:tcBorders>
            <w:shd w:val="clear" w:color="000000" w:fill="FFFFFF"/>
            <w:noWrap/>
            <w:vAlign w:val="bottom"/>
            <w:hideMark/>
          </w:tcPr>
          <w:p w14:paraId="5BCFC315"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14:paraId="4C7BDDBC" w14:textId="77777777" w:rsidR="007A57A0" w:rsidRPr="00C80CA3" w:rsidRDefault="007A57A0" w:rsidP="00981B2F">
            <w:pPr>
              <w:spacing w:after="0" w:line="240" w:lineRule="auto"/>
              <w:jc w:val="right"/>
              <w:rPr>
                <w:rFonts w:ascii="Calibri" w:eastAsia="Times New Roman" w:hAnsi="Calibri" w:cs="Calibri"/>
                <w:b/>
                <w:color w:val="000000"/>
                <w:lang w:eastAsia="pt-BR"/>
              </w:rPr>
            </w:pPr>
            <w:r w:rsidRPr="00C80CA3">
              <w:rPr>
                <w:rFonts w:ascii="Calibri" w:eastAsia="Times New Roman" w:hAnsi="Calibri" w:cs="Calibri"/>
                <w:b/>
                <w:color w:val="000000"/>
                <w:lang w:eastAsia="pt-BR"/>
              </w:rPr>
              <w:t>20</w:t>
            </w:r>
          </w:p>
        </w:tc>
        <w:tc>
          <w:tcPr>
            <w:tcW w:w="7142" w:type="dxa"/>
            <w:gridSpan w:val="2"/>
            <w:tcBorders>
              <w:top w:val="single" w:sz="8" w:space="0" w:color="auto"/>
              <w:left w:val="nil"/>
              <w:bottom w:val="single" w:sz="8" w:space="0" w:color="auto"/>
              <w:right w:val="single" w:sz="8" w:space="0" w:color="auto"/>
            </w:tcBorders>
            <w:shd w:val="clear" w:color="auto" w:fill="F2DBDB" w:themeFill="accent2" w:themeFillTint="33"/>
            <w:noWrap/>
            <w:vAlign w:val="bottom"/>
          </w:tcPr>
          <w:p w14:paraId="46F65EB9" w14:textId="77777777" w:rsidR="007A57A0" w:rsidRPr="003B03C6" w:rsidRDefault="007A57A0" w:rsidP="00981B2F">
            <w:pPr>
              <w:spacing w:after="0" w:line="240" w:lineRule="auto"/>
              <w:rPr>
                <w:rFonts w:ascii="Calibri" w:eastAsia="Times New Roman" w:hAnsi="Calibri" w:cs="Calibri"/>
                <w:color w:val="000000"/>
                <w:lang w:eastAsia="pt-BR"/>
              </w:rPr>
            </w:pPr>
          </w:p>
        </w:tc>
      </w:tr>
      <w:tr w:rsidR="007A57A0" w:rsidRPr="003B03C6" w14:paraId="3CCBA3CE" w14:textId="77777777" w:rsidTr="00981B2F">
        <w:trPr>
          <w:trHeight w:val="86"/>
        </w:trPr>
        <w:tc>
          <w:tcPr>
            <w:tcW w:w="418" w:type="dxa"/>
            <w:tcBorders>
              <w:top w:val="nil"/>
              <w:left w:val="nil"/>
              <w:bottom w:val="nil"/>
              <w:right w:val="nil"/>
            </w:tcBorders>
            <w:shd w:val="clear" w:color="000000" w:fill="FFFFFF"/>
            <w:noWrap/>
            <w:vAlign w:val="bottom"/>
            <w:hideMark/>
          </w:tcPr>
          <w:p w14:paraId="38F88F9D"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5" w:type="dxa"/>
            <w:tcBorders>
              <w:top w:val="nil"/>
              <w:left w:val="nil"/>
              <w:bottom w:val="nil"/>
              <w:right w:val="nil"/>
            </w:tcBorders>
            <w:shd w:val="clear" w:color="000000" w:fill="FFFFFF"/>
            <w:noWrap/>
            <w:vAlign w:val="bottom"/>
            <w:hideMark/>
          </w:tcPr>
          <w:p w14:paraId="32AA4989"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423" w:type="dxa"/>
            <w:tcBorders>
              <w:top w:val="nil"/>
              <w:left w:val="nil"/>
              <w:bottom w:val="nil"/>
              <w:right w:val="nil"/>
            </w:tcBorders>
            <w:shd w:val="clear" w:color="000000" w:fill="FFFFFF"/>
            <w:noWrap/>
            <w:vAlign w:val="bottom"/>
            <w:hideMark/>
          </w:tcPr>
          <w:p w14:paraId="49D3DBE5"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218" w:type="dxa"/>
            <w:tcBorders>
              <w:top w:val="nil"/>
              <w:left w:val="nil"/>
              <w:bottom w:val="nil"/>
              <w:right w:val="nil"/>
            </w:tcBorders>
            <w:shd w:val="clear" w:color="000000" w:fill="FFFFFF"/>
            <w:noWrap/>
            <w:vAlign w:val="bottom"/>
            <w:hideMark/>
          </w:tcPr>
          <w:p w14:paraId="5FA7B2D6"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nil"/>
              <w:left w:val="nil"/>
              <w:bottom w:val="nil"/>
              <w:right w:val="nil"/>
            </w:tcBorders>
            <w:shd w:val="clear" w:color="000000" w:fill="FFFFFF"/>
            <w:noWrap/>
            <w:vAlign w:val="bottom"/>
            <w:hideMark/>
          </w:tcPr>
          <w:p w14:paraId="3F84A2FE"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73" w:type="dxa"/>
            <w:tcBorders>
              <w:top w:val="nil"/>
              <w:left w:val="nil"/>
              <w:bottom w:val="nil"/>
              <w:right w:val="nil"/>
            </w:tcBorders>
            <w:shd w:val="clear" w:color="000000" w:fill="FFFFFF"/>
            <w:noWrap/>
            <w:vAlign w:val="bottom"/>
            <w:hideMark/>
          </w:tcPr>
          <w:p w14:paraId="5E6DCFA6"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369" w:type="dxa"/>
            <w:tcBorders>
              <w:top w:val="nil"/>
              <w:left w:val="nil"/>
              <w:bottom w:val="nil"/>
              <w:right w:val="nil"/>
            </w:tcBorders>
            <w:shd w:val="clear" w:color="000000" w:fill="FFFFFF"/>
            <w:noWrap/>
            <w:vAlign w:val="bottom"/>
            <w:hideMark/>
          </w:tcPr>
          <w:p w14:paraId="35C40A4B"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r>
      <w:tr w:rsidR="007A57A0" w:rsidRPr="003B03C6" w14:paraId="52520F95" w14:textId="77777777" w:rsidTr="007A57A0">
        <w:trPr>
          <w:trHeight w:val="254"/>
        </w:trPr>
        <w:tc>
          <w:tcPr>
            <w:tcW w:w="418" w:type="dxa"/>
            <w:tcBorders>
              <w:top w:val="nil"/>
              <w:left w:val="nil"/>
              <w:bottom w:val="nil"/>
              <w:right w:val="nil"/>
            </w:tcBorders>
            <w:shd w:val="clear" w:color="000000" w:fill="FFFFFF"/>
            <w:noWrap/>
            <w:vAlign w:val="bottom"/>
            <w:hideMark/>
          </w:tcPr>
          <w:p w14:paraId="6B57F764"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55" w:type="dxa"/>
            <w:tcBorders>
              <w:top w:val="nil"/>
              <w:left w:val="nil"/>
              <w:bottom w:val="nil"/>
              <w:right w:val="nil"/>
            </w:tcBorders>
            <w:shd w:val="clear" w:color="auto" w:fill="FF0000"/>
            <w:noWrap/>
            <w:vAlign w:val="bottom"/>
            <w:hideMark/>
          </w:tcPr>
          <w:p w14:paraId="28BAA433"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423" w:type="dxa"/>
            <w:tcBorders>
              <w:top w:val="nil"/>
              <w:left w:val="nil"/>
              <w:bottom w:val="nil"/>
              <w:right w:val="nil"/>
            </w:tcBorders>
            <w:shd w:val="clear" w:color="000000" w:fill="FFFFFF"/>
            <w:noWrap/>
            <w:vAlign w:val="center"/>
            <w:hideMark/>
          </w:tcPr>
          <w:p w14:paraId="1B3A0F86" w14:textId="77777777" w:rsidR="007A57A0" w:rsidRPr="003B03C6" w:rsidRDefault="007A57A0" w:rsidP="00981B2F">
            <w:pPr>
              <w:spacing w:after="0" w:line="240" w:lineRule="auto"/>
              <w:ind w:firstLineChars="100" w:firstLine="180"/>
              <w:rPr>
                <w:rFonts w:ascii="Calibri" w:eastAsia="Times New Roman" w:hAnsi="Calibri" w:cs="Calibri"/>
                <w:color w:val="000000"/>
                <w:lang w:eastAsia="pt-BR"/>
              </w:rPr>
            </w:pPr>
            <w:r w:rsidRPr="00F210AD">
              <w:rPr>
                <w:rFonts w:ascii="Calibri" w:eastAsia="Times New Roman" w:hAnsi="Calibri" w:cs="Calibri"/>
                <w:color w:val="000000"/>
                <w:sz w:val="18"/>
                <w:szCs w:val="18"/>
                <w:lang w:eastAsia="pt-BR"/>
              </w:rPr>
              <w:t>Very high, high, and medium severity</w:t>
            </w:r>
            <w:r>
              <w:rPr>
                <w:rFonts w:ascii="Calibri" w:eastAsia="Times New Roman" w:hAnsi="Calibri" w:cs="Calibri"/>
                <w:color w:val="000000"/>
                <w:sz w:val="18"/>
                <w:szCs w:val="18"/>
                <w:lang w:eastAsia="pt-BR"/>
              </w:rPr>
              <w:t xml:space="preserve"> (Levels 1–3)</w:t>
            </w:r>
          </w:p>
        </w:tc>
        <w:tc>
          <w:tcPr>
            <w:tcW w:w="218" w:type="dxa"/>
            <w:tcBorders>
              <w:top w:val="nil"/>
              <w:left w:val="nil"/>
              <w:bottom w:val="nil"/>
              <w:right w:val="nil"/>
            </w:tcBorders>
            <w:shd w:val="clear" w:color="000000" w:fill="FFFFFF"/>
            <w:noWrap/>
            <w:vAlign w:val="bottom"/>
            <w:hideMark/>
          </w:tcPr>
          <w:p w14:paraId="1D7236BD"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418" w:type="dxa"/>
            <w:tcBorders>
              <w:top w:val="nil"/>
              <w:left w:val="nil"/>
              <w:bottom w:val="nil"/>
              <w:right w:val="nil"/>
            </w:tcBorders>
            <w:shd w:val="clear" w:color="000000" w:fill="FFFFFF"/>
            <w:noWrap/>
            <w:vAlign w:val="bottom"/>
            <w:hideMark/>
          </w:tcPr>
          <w:p w14:paraId="41AAA6D5"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773" w:type="dxa"/>
            <w:tcBorders>
              <w:top w:val="nil"/>
              <w:left w:val="nil"/>
              <w:bottom w:val="nil"/>
              <w:right w:val="nil"/>
            </w:tcBorders>
            <w:shd w:val="clear" w:color="auto" w:fill="auto"/>
            <w:noWrap/>
            <w:vAlign w:val="bottom"/>
            <w:hideMark/>
          </w:tcPr>
          <w:p w14:paraId="4ACF1FBB" w14:textId="77777777" w:rsidR="007A57A0" w:rsidRPr="003B03C6" w:rsidRDefault="007A57A0" w:rsidP="00981B2F">
            <w:pPr>
              <w:spacing w:after="0" w:line="240" w:lineRule="auto"/>
              <w:rPr>
                <w:rFonts w:ascii="Calibri" w:eastAsia="Times New Roman" w:hAnsi="Calibri" w:cs="Calibri"/>
                <w:color w:val="000000"/>
                <w:lang w:eastAsia="pt-BR"/>
              </w:rPr>
            </w:pPr>
            <w:r w:rsidRPr="003B03C6">
              <w:rPr>
                <w:rFonts w:ascii="Calibri" w:eastAsia="Times New Roman" w:hAnsi="Calibri" w:cs="Calibri"/>
                <w:color w:val="000000"/>
                <w:lang w:eastAsia="pt-BR"/>
              </w:rPr>
              <w:t> </w:t>
            </w:r>
          </w:p>
        </w:tc>
        <w:tc>
          <w:tcPr>
            <w:tcW w:w="6369" w:type="dxa"/>
            <w:tcBorders>
              <w:top w:val="nil"/>
              <w:left w:val="nil"/>
              <w:bottom w:val="nil"/>
              <w:right w:val="nil"/>
            </w:tcBorders>
            <w:shd w:val="clear" w:color="000000" w:fill="FFFFFF"/>
            <w:noWrap/>
            <w:vAlign w:val="bottom"/>
            <w:hideMark/>
          </w:tcPr>
          <w:p w14:paraId="0701276C" w14:textId="77777777" w:rsidR="007A57A0" w:rsidRPr="003B03C6" w:rsidRDefault="007A57A0" w:rsidP="00981B2F">
            <w:pPr>
              <w:spacing w:after="0" w:line="240" w:lineRule="auto"/>
              <w:ind w:firstLineChars="100" w:firstLine="220"/>
              <w:rPr>
                <w:rFonts w:ascii="Calibri" w:eastAsia="Times New Roman" w:hAnsi="Calibri" w:cs="Calibri"/>
                <w:color w:val="000000"/>
                <w:lang w:eastAsia="pt-BR"/>
              </w:rPr>
            </w:pPr>
          </w:p>
        </w:tc>
      </w:tr>
      <w:tr w:rsidR="007A57A0" w:rsidRPr="003B03C6" w14:paraId="1E952493" w14:textId="77777777" w:rsidTr="007A57A0">
        <w:trPr>
          <w:trHeight w:val="254"/>
        </w:trPr>
        <w:tc>
          <w:tcPr>
            <w:tcW w:w="418" w:type="dxa"/>
            <w:tcBorders>
              <w:top w:val="nil"/>
              <w:left w:val="nil"/>
              <w:bottom w:val="nil"/>
              <w:right w:val="nil"/>
            </w:tcBorders>
            <w:shd w:val="clear" w:color="000000" w:fill="FFFFFF"/>
            <w:noWrap/>
            <w:vAlign w:val="bottom"/>
          </w:tcPr>
          <w:p w14:paraId="312CAD8F"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755" w:type="dxa"/>
            <w:tcBorders>
              <w:top w:val="nil"/>
              <w:left w:val="nil"/>
              <w:bottom w:val="nil"/>
              <w:right w:val="nil"/>
            </w:tcBorders>
            <w:shd w:val="clear" w:color="auto" w:fill="E36C0A" w:themeFill="accent6" w:themeFillShade="BF"/>
            <w:noWrap/>
            <w:vAlign w:val="bottom"/>
          </w:tcPr>
          <w:p w14:paraId="1A0B060B"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423" w:type="dxa"/>
            <w:tcBorders>
              <w:top w:val="nil"/>
              <w:left w:val="nil"/>
              <w:bottom w:val="nil"/>
              <w:right w:val="nil"/>
            </w:tcBorders>
            <w:shd w:val="clear" w:color="000000" w:fill="FFFFFF"/>
            <w:noWrap/>
            <w:vAlign w:val="center"/>
          </w:tcPr>
          <w:p w14:paraId="33F3853A" w14:textId="77777777" w:rsidR="007A57A0" w:rsidRPr="003B03C6" w:rsidRDefault="007A57A0" w:rsidP="00981B2F">
            <w:pPr>
              <w:spacing w:after="0" w:line="240" w:lineRule="auto"/>
              <w:ind w:firstLineChars="100" w:firstLine="180"/>
              <w:rPr>
                <w:rFonts w:ascii="Calibri" w:eastAsia="Times New Roman" w:hAnsi="Calibri" w:cs="Calibri"/>
                <w:color w:val="000000"/>
                <w:lang w:eastAsia="pt-BR"/>
              </w:rPr>
            </w:pPr>
            <w:r w:rsidRPr="00F210AD">
              <w:rPr>
                <w:rFonts w:ascii="Calibri" w:eastAsia="Times New Roman" w:hAnsi="Calibri" w:cs="Calibri"/>
                <w:color w:val="000000"/>
                <w:sz w:val="18"/>
                <w:szCs w:val="18"/>
                <w:lang w:eastAsia="pt-BR"/>
              </w:rPr>
              <w:t>Low severity</w:t>
            </w:r>
            <w:r>
              <w:rPr>
                <w:rFonts w:ascii="Calibri" w:eastAsia="Times New Roman" w:hAnsi="Calibri" w:cs="Calibri"/>
                <w:color w:val="000000"/>
                <w:sz w:val="18"/>
                <w:szCs w:val="18"/>
                <w:lang w:eastAsia="pt-BR"/>
              </w:rPr>
              <w:t xml:space="preserve"> (Level 4)</w:t>
            </w:r>
          </w:p>
        </w:tc>
        <w:tc>
          <w:tcPr>
            <w:tcW w:w="218" w:type="dxa"/>
            <w:tcBorders>
              <w:top w:val="nil"/>
              <w:left w:val="nil"/>
              <w:bottom w:val="nil"/>
              <w:right w:val="nil"/>
            </w:tcBorders>
            <w:shd w:val="clear" w:color="000000" w:fill="FFFFFF"/>
            <w:noWrap/>
            <w:vAlign w:val="bottom"/>
          </w:tcPr>
          <w:p w14:paraId="204AC283"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418" w:type="dxa"/>
            <w:tcBorders>
              <w:top w:val="nil"/>
              <w:left w:val="nil"/>
              <w:bottom w:val="nil"/>
              <w:right w:val="nil"/>
            </w:tcBorders>
            <w:shd w:val="clear" w:color="000000" w:fill="FFFFFF"/>
            <w:noWrap/>
            <w:vAlign w:val="bottom"/>
          </w:tcPr>
          <w:p w14:paraId="6F14D728"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773" w:type="dxa"/>
            <w:tcBorders>
              <w:top w:val="nil"/>
              <w:left w:val="nil"/>
              <w:bottom w:val="nil"/>
              <w:right w:val="nil"/>
            </w:tcBorders>
            <w:shd w:val="clear" w:color="auto" w:fill="auto"/>
            <w:noWrap/>
            <w:vAlign w:val="bottom"/>
          </w:tcPr>
          <w:p w14:paraId="0D8F02E2" w14:textId="77777777" w:rsidR="007A57A0" w:rsidRPr="003B03C6" w:rsidRDefault="007A57A0" w:rsidP="00981B2F">
            <w:pPr>
              <w:spacing w:after="0" w:line="240" w:lineRule="auto"/>
              <w:rPr>
                <w:rFonts w:ascii="Calibri" w:eastAsia="Times New Roman" w:hAnsi="Calibri" w:cs="Calibri"/>
                <w:color w:val="000000"/>
                <w:lang w:eastAsia="pt-BR"/>
              </w:rPr>
            </w:pPr>
          </w:p>
        </w:tc>
        <w:tc>
          <w:tcPr>
            <w:tcW w:w="6369" w:type="dxa"/>
            <w:tcBorders>
              <w:top w:val="nil"/>
              <w:left w:val="nil"/>
              <w:bottom w:val="nil"/>
              <w:right w:val="nil"/>
            </w:tcBorders>
            <w:shd w:val="clear" w:color="000000" w:fill="FFFFFF"/>
            <w:noWrap/>
            <w:vAlign w:val="bottom"/>
          </w:tcPr>
          <w:p w14:paraId="426E5A90" w14:textId="77777777" w:rsidR="007A57A0" w:rsidRPr="003B03C6" w:rsidRDefault="007A57A0" w:rsidP="00981B2F">
            <w:pPr>
              <w:spacing w:after="0" w:line="240" w:lineRule="auto"/>
              <w:ind w:firstLineChars="100" w:firstLine="220"/>
              <w:rPr>
                <w:rFonts w:ascii="Calibri" w:eastAsia="Times New Roman" w:hAnsi="Calibri" w:cs="Calibri"/>
                <w:color w:val="000000"/>
                <w:lang w:eastAsia="pt-BR"/>
              </w:rPr>
            </w:pPr>
          </w:p>
        </w:tc>
      </w:tr>
    </w:tbl>
    <w:p w14:paraId="3E5A0088" w14:textId="77777777" w:rsidR="003B49E5" w:rsidRDefault="003B49E5" w:rsidP="00E84AFC"/>
    <w:p w14:paraId="1DD32C69" w14:textId="77777777" w:rsidR="003B49E5" w:rsidRDefault="003B49E5" w:rsidP="00E84AFC">
      <w:pPr>
        <w:sectPr w:rsidR="003B49E5" w:rsidSect="00A350F2">
          <w:pgSz w:w="16838" w:h="11906" w:orient="landscape"/>
          <w:pgMar w:top="720" w:right="720" w:bottom="720" w:left="720" w:header="709" w:footer="709" w:gutter="0"/>
          <w:cols w:space="708"/>
          <w:docGrid w:linePitch="360"/>
        </w:sectPr>
      </w:pPr>
    </w:p>
    <w:p w14:paraId="495B8B2A" w14:textId="77777777" w:rsidR="00E84AFC" w:rsidRDefault="00E84AFC" w:rsidP="00E84AFC">
      <w:pPr>
        <w:pStyle w:val="Heading2"/>
      </w:pPr>
      <w:bookmarkStart w:id="121" w:name="_Toc515017384"/>
      <w:bookmarkStart w:id="122" w:name="_Toc536089"/>
      <w:r>
        <w:lastRenderedPageBreak/>
        <w:t>Part D: Overall data quality index</w:t>
      </w:r>
      <w:bookmarkEnd w:id="121"/>
      <w:bookmarkEnd w:id="122"/>
    </w:p>
    <w:p w14:paraId="57F6ADFC" w14:textId="77777777" w:rsidR="00E84AFC" w:rsidRDefault="00E84AFC" w:rsidP="00E84AFC">
      <w:pPr>
        <w:pStyle w:val="Heading3"/>
      </w:pPr>
      <w:bookmarkStart w:id="123" w:name="_Toc515017385"/>
      <w:bookmarkStart w:id="124" w:name="_Toc536090"/>
      <w:r>
        <w:t>D1. Vital Statistics Performance Index for Quality</w:t>
      </w:r>
      <w:bookmarkEnd w:id="123"/>
      <w:bookmarkEnd w:id="124"/>
    </w:p>
    <w:p w14:paraId="2D7D93AF" w14:textId="77777777" w:rsidR="00E84AFC" w:rsidRDefault="00E84AFC" w:rsidP="00E84AFC">
      <w:r>
        <w:t xml:space="preserve">The Vital Statistics Performance Index for Quality, or VSPI(Q), is a summary score of overall system performance that </w:t>
      </w:r>
      <w:r w:rsidR="00547A8E">
        <w:t>considers</w:t>
      </w:r>
      <w:r>
        <w:t xml:space="preserve"> five essential components of quality:</w:t>
      </w:r>
      <w:r>
        <w:rPr>
          <w:rStyle w:val="FootnoteReference"/>
        </w:rPr>
        <w:footnoteReference w:id="10"/>
      </w:r>
    </w:p>
    <w:p w14:paraId="5E2652DA" w14:textId="77777777" w:rsidR="00E84AFC" w:rsidRDefault="00E84AFC" w:rsidP="00E84AFC">
      <w:pPr>
        <w:pStyle w:val="ListParagraph"/>
        <w:numPr>
          <w:ilvl w:val="0"/>
          <w:numId w:val="14"/>
        </w:numPr>
      </w:pPr>
      <w:r>
        <w:t>Completeness of death registration</w:t>
      </w:r>
    </w:p>
    <w:p w14:paraId="7F4562D0" w14:textId="77777777" w:rsidR="00E84AFC" w:rsidRDefault="00E84AFC" w:rsidP="00E84AFC">
      <w:pPr>
        <w:pStyle w:val="ListParagraph"/>
        <w:numPr>
          <w:ilvl w:val="0"/>
          <w:numId w:val="14"/>
        </w:numPr>
      </w:pPr>
      <w:r>
        <w:t>Quality of cause of death reporting (fraction of unusable or insufficiently specified codes)</w:t>
      </w:r>
    </w:p>
    <w:p w14:paraId="23ECBBCD" w14:textId="77777777" w:rsidR="00E84AFC" w:rsidRDefault="00E84AFC" w:rsidP="00E84AFC">
      <w:pPr>
        <w:pStyle w:val="ListParagraph"/>
        <w:numPr>
          <w:ilvl w:val="0"/>
          <w:numId w:val="14"/>
        </w:numPr>
      </w:pPr>
      <w:r>
        <w:t>Level of cause-specific detail available (amount of detail in the cause of death list used for tabulation)</w:t>
      </w:r>
    </w:p>
    <w:p w14:paraId="4BED733A" w14:textId="77777777" w:rsidR="00E84AFC" w:rsidRDefault="00E84AFC" w:rsidP="00E84AFC">
      <w:pPr>
        <w:pStyle w:val="ListParagraph"/>
        <w:numPr>
          <w:ilvl w:val="0"/>
          <w:numId w:val="14"/>
        </w:numPr>
      </w:pPr>
      <w:r>
        <w:t>Quality of age and sex reporting (extent to which age and/or sex are missing in the data)</w:t>
      </w:r>
    </w:p>
    <w:p w14:paraId="6F6A440C" w14:textId="77777777" w:rsidR="00E84AFC" w:rsidRDefault="00E84AFC" w:rsidP="00E84AFC">
      <w:pPr>
        <w:pStyle w:val="ListParagraph"/>
        <w:numPr>
          <w:ilvl w:val="0"/>
          <w:numId w:val="14"/>
        </w:numPr>
      </w:pPr>
      <w:r>
        <w:t>Number of biologically implausible underlying causes.</w:t>
      </w:r>
    </w:p>
    <w:p w14:paraId="5AC1613E" w14:textId="77777777" w:rsidR="00E84AFC" w:rsidRDefault="00E84AFC" w:rsidP="00E84AFC">
      <w:pPr>
        <w:ind w:left="42"/>
      </w:pPr>
      <w:r w:rsidRPr="00E93E29">
        <w:t xml:space="preserve">Scores on each of these five components are then </w:t>
      </w:r>
      <w:r w:rsidR="00EF7975">
        <w:t xml:space="preserve">modelled and </w:t>
      </w:r>
      <w:r w:rsidRPr="00E93E29">
        <w:t xml:space="preserve">weighted according to their importance in determining the correct </w:t>
      </w:r>
      <w:r>
        <w:t>cause of death</w:t>
      </w:r>
      <w:r w:rsidRPr="00E93E29">
        <w:t xml:space="preserve"> distribution in a population, and combined into a VSPI(Q) score, ranging from 0 to 100. The higher the score</w:t>
      </w:r>
      <w:r>
        <w:t>;</w:t>
      </w:r>
      <w:r w:rsidRPr="00E93E29">
        <w:t xml:space="preserve"> the better the overal</w:t>
      </w:r>
      <w:r>
        <w:t>l quality of the mortality data, with values above 85% suggesting a well-functioning CRVS system that will meet most policy needs for reliable data.</w:t>
      </w:r>
    </w:p>
    <w:p w14:paraId="47BC5C1E" w14:textId="7BDA628B" w:rsidR="00E84AFC" w:rsidRDefault="00CF15AA" w:rsidP="00E84AFC">
      <w:pPr>
        <w:ind w:left="42"/>
      </w:pPr>
      <w:r>
        <w:rPr>
          <w:b/>
        </w:rPr>
        <w:t>Table 1</w:t>
      </w:r>
      <w:r w:rsidR="00441065">
        <w:rPr>
          <w:b/>
        </w:rPr>
        <w:t>0</w:t>
      </w:r>
      <w:r w:rsidR="00E84AFC" w:rsidRPr="00CF15AA">
        <w:rPr>
          <w:b/>
        </w:rPr>
        <w:t xml:space="preserve"> shows that, for the </w:t>
      </w:r>
      <w:r w:rsidR="00547A8E" w:rsidRPr="00CF15AA">
        <w:rPr>
          <w:b/>
        </w:rPr>
        <w:t>[</w:t>
      </w:r>
      <w:r w:rsidR="00547A8E" w:rsidRPr="00CF15AA">
        <w:rPr>
          <w:b/>
          <w:highlight w:val="yellow"/>
        </w:rPr>
        <w:t>country</w:t>
      </w:r>
      <w:r w:rsidR="00B23492">
        <w:rPr>
          <w:b/>
        </w:rPr>
        <w:t xml:space="preserve">, </w:t>
      </w:r>
      <w:r w:rsidR="00B23492" w:rsidRPr="00B23492">
        <w:rPr>
          <w:b/>
          <w:highlight w:val="yellow"/>
        </w:rPr>
        <w:t>year</w:t>
      </w:r>
      <w:r w:rsidR="00547A8E" w:rsidRPr="00CF15AA">
        <w:rPr>
          <w:b/>
        </w:rPr>
        <w:t>]</w:t>
      </w:r>
      <w:r w:rsidR="00E84AFC" w:rsidRPr="00CF15AA">
        <w:rPr>
          <w:b/>
        </w:rPr>
        <w:t xml:space="preserve"> input data, </w:t>
      </w:r>
      <w:r>
        <w:rPr>
          <w:b/>
        </w:rPr>
        <w:t xml:space="preserve">the overall VSPI(Q) score was </w:t>
      </w:r>
      <w:r w:rsidRPr="00CF15AA">
        <w:rPr>
          <w:b/>
          <w:highlight w:val="yellow"/>
        </w:rPr>
        <w:t>X</w:t>
      </w:r>
      <w:r w:rsidR="00E84AFC" w:rsidRPr="00CF15AA">
        <w:rPr>
          <w:b/>
        </w:rPr>
        <w:t xml:space="preserve">%, representing </w:t>
      </w:r>
      <w:r>
        <w:rPr>
          <w:b/>
        </w:rPr>
        <w:t>[</w:t>
      </w:r>
      <w:r w:rsidR="003D5476">
        <w:rPr>
          <w:b/>
          <w:highlight w:val="yellow"/>
        </w:rPr>
        <w:t>classification</w:t>
      </w:r>
      <w:r w:rsidRPr="00CF15AA">
        <w:rPr>
          <w:b/>
          <w:highlight w:val="yellow"/>
        </w:rPr>
        <w:t xml:space="preserve">, </w:t>
      </w:r>
      <w:proofErr w:type="spellStart"/>
      <w:r w:rsidRPr="00CF15AA">
        <w:rPr>
          <w:b/>
          <w:highlight w:val="yellow"/>
        </w:rPr>
        <w:t>ie</w:t>
      </w:r>
      <w:proofErr w:type="spellEnd"/>
      <w:r w:rsidR="00B23492">
        <w:rPr>
          <w:b/>
          <w:highlight w:val="yellow"/>
        </w:rPr>
        <w:t>.</w:t>
      </w:r>
      <w:r w:rsidRPr="00CF15AA">
        <w:rPr>
          <w:b/>
          <w:highlight w:val="yellow"/>
        </w:rPr>
        <w:t xml:space="preserve"> low, medium, high</w:t>
      </w:r>
      <w:r>
        <w:rPr>
          <w:b/>
        </w:rPr>
        <w:t>]</w:t>
      </w:r>
      <w:r w:rsidR="00E84AFC" w:rsidRPr="00CF15AA">
        <w:rPr>
          <w:b/>
        </w:rPr>
        <w:t xml:space="preserve"> quality</w:t>
      </w:r>
      <w:r w:rsidR="00E84AFC" w:rsidRPr="00CF15AA">
        <w:t xml:space="preserve">. </w:t>
      </w:r>
      <w:r w:rsidRPr="00CF15AA">
        <w:rPr>
          <w:highlight w:val="green"/>
        </w:rPr>
        <w:t>Describe here the main features of table 1</w:t>
      </w:r>
      <w:r w:rsidR="002B36F1">
        <w:rPr>
          <w:highlight w:val="green"/>
        </w:rPr>
        <w:t>1</w:t>
      </w:r>
      <w:r w:rsidRPr="00CF15AA">
        <w:rPr>
          <w:highlight w:val="green"/>
        </w:rPr>
        <w:t xml:space="preserve"> and the components of the VSPI(Q) score</w:t>
      </w:r>
    </w:p>
    <w:p w14:paraId="2026C783" w14:textId="3827C186" w:rsidR="00E84AFC" w:rsidRDefault="00A66971" w:rsidP="00A66971">
      <w:pPr>
        <w:pStyle w:val="Caption"/>
      </w:pPr>
      <w:bookmarkStart w:id="125" w:name="_Toc536121"/>
      <w:r>
        <w:t xml:space="preserve">Table </w:t>
      </w:r>
      <w:r w:rsidR="0088303E">
        <w:rPr>
          <w:noProof/>
        </w:rPr>
        <w:fldChar w:fldCharType="begin"/>
      </w:r>
      <w:r w:rsidR="0088303E">
        <w:rPr>
          <w:noProof/>
        </w:rPr>
        <w:instrText xml:space="preserve"> SEQ Table \* ARABIC </w:instrText>
      </w:r>
      <w:r w:rsidR="0088303E">
        <w:rPr>
          <w:noProof/>
        </w:rPr>
        <w:fldChar w:fldCharType="separate"/>
      </w:r>
      <w:r w:rsidR="00441065">
        <w:rPr>
          <w:noProof/>
        </w:rPr>
        <w:t>10</w:t>
      </w:r>
      <w:r w:rsidR="0088303E">
        <w:rPr>
          <w:noProof/>
        </w:rPr>
        <w:fldChar w:fldCharType="end"/>
      </w:r>
      <w:r>
        <w:t xml:space="preserve"> </w:t>
      </w:r>
      <w:r w:rsidRPr="00F072AC">
        <w:t>Weighted scores by VSPI(Q) component</w:t>
      </w:r>
      <w:r w:rsidRPr="00A66971">
        <w:rPr>
          <w:highlight w:val="yellow"/>
        </w:rPr>
        <w:t>, [country, year]</w:t>
      </w:r>
      <w:bookmarkEnd w:id="125"/>
    </w:p>
    <w:p w14:paraId="0AC0B38D" w14:textId="77777777" w:rsidR="003D5476" w:rsidRPr="003D5476" w:rsidRDefault="003D5476" w:rsidP="003D5476">
      <w:r w:rsidRPr="003D5476">
        <w:rPr>
          <w:highlight w:val="green"/>
        </w:rPr>
        <w:t>Copy across the data from the table on step 10.1</w:t>
      </w:r>
    </w:p>
    <w:tbl>
      <w:tblPr>
        <w:tblStyle w:val="PlainTable21"/>
        <w:tblW w:w="0" w:type="auto"/>
        <w:tblLook w:val="04A0" w:firstRow="1" w:lastRow="0" w:firstColumn="1" w:lastColumn="0" w:noHBand="0" w:noVBand="1"/>
      </w:tblPr>
      <w:tblGrid>
        <w:gridCol w:w="4600"/>
        <w:gridCol w:w="1872"/>
      </w:tblGrid>
      <w:tr w:rsidR="00E84AFC" w14:paraId="1C8218A7" w14:textId="77777777" w:rsidTr="00846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14:paraId="1DB4DC3A" w14:textId="77777777" w:rsidR="00E84AFC" w:rsidRPr="00846EA6" w:rsidRDefault="00E84AFC" w:rsidP="00A350F2">
            <w:r w:rsidRPr="00846EA6">
              <w:t>Component</w:t>
            </w:r>
          </w:p>
        </w:tc>
        <w:tc>
          <w:tcPr>
            <w:tcW w:w="1872" w:type="dxa"/>
          </w:tcPr>
          <w:p w14:paraId="3E7152CB" w14:textId="77777777" w:rsidR="00E84AFC" w:rsidRPr="00846EA6" w:rsidRDefault="00E84AFC" w:rsidP="00846EA6">
            <w:pPr>
              <w:jc w:val="right"/>
              <w:cnfStyle w:val="100000000000" w:firstRow="1" w:lastRow="0" w:firstColumn="0" w:lastColumn="0" w:oddVBand="0" w:evenVBand="0" w:oddHBand="0" w:evenHBand="0" w:firstRowFirstColumn="0" w:firstRowLastColumn="0" w:lastRowFirstColumn="0" w:lastRowLastColumn="0"/>
            </w:pPr>
            <w:r w:rsidRPr="00846EA6">
              <w:t>Score (weighted)</w:t>
            </w:r>
          </w:p>
        </w:tc>
      </w:tr>
      <w:tr w:rsidR="00E84AFC" w14:paraId="7098A210" w14:textId="77777777" w:rsidTr="00846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14:paraId="45F88F84" w14:textId="77777777" w:rsidR="00E84AFC" w:rsidRPr="00846EA6" w:rsidRDefault="00E84AFC" w:rsidP="00A350F2">
            <w:pPr>
              <w:rPr>
                <w:b w:val="0"/>
              </w:rPr>
            </w:pPr>
            <w:r w:rsidRPr="00846EA6">
              <w:rPr>
                <w:b w:val="0"/>
              </w:rPr>
              <w:t>Quality of age and sex reporting</w:t>
            </w:r>
          </w:p>
        </w:tc>
        <w:tc>
          <w:tcPr>
            <w:tcW w:w="1872" w:type="dxa"/>
          </w:tcPr>
          <w:p w14:paraId="6BA6946A" w14:textId="77777777" w:rsidR="00E84AFC" w:rsidRPr="00547A8E" w:rsidRDefault="00E84AFC" w:rsidP="00846EA6">
            <w:pPr>
              <w:cnfStyle w:val="000000100000" w:firstRow="0" w:lastRow="0" w:firstColumn="0" w:lastColumn="0" w:oddVBand="0" w:evenVBand="0" w:oddHBand="1" w:evenHBand="0" w:firstRowFirstColumn="0" w:firstRowLastColumn="0" w:lastRowFirstColumn="0" w:lastRowLastColumn="0"/>
              <w:rPr>
                <w:highlight w:val="yellow"/>
              </w:rPr>
            </w:pPr>
          </w:p>
        </w:tc>
      </w:tr>
      <w:tr w:rsidR="00E84AFC" w14:paraId="5D368A58" w14:textId="77777777" w:rsidTr="00846EA6">
        <w:tc>
          <w:tcPr>
            <w:cnfStyle w:val="001000000000" w:firstRow="0" w:lastRow="0" w:firstColumn="1" w:lastColumn="0" w:oddVBand="0" w:evenVBand="0" w:oddHBand="0" w:evenHBand="0" w:firstRowFirstColumn="0" w:firstRowLastColumn="0" w:lastRowFirstColumn="0" w:lastRowLastColumn="0"/>
            <w:tcW w:w="4600" w:type="dxa"/>
          </w:tcPr>
          <w:p w14:paraId="2A8E2DE2" w14:textId="77777777" w:rsidR="00E84AFC" w:rsidRPr="00846EA6" w:rsidRDefault="00E84AFC" w:rsidP="00A350F2">
            <w:pPr>
              <w:rPr>
                <w:b w:val="0"/>
              </w:rPr>
            </w:pPr>
            <w:r w:rsidRPr="00846EA6">
              <w:rPr>
                <w:b w:val="0"/>
              </w:rPr>
              <w:t>Quality of cause of death reporting</w:t>
            </w:r>
          </w:p>
        </w:tc>
        <w:tc>
          <w:tcPr>
            <w:tcW w:w="1872" w:type="dxa"/>
          </w:tcPr>
          <w:p w14:paraId="2B830A80" w14:textId="77777777" w:rsidR="00E84AFC" w:rsidRPr="00547A8E" w:rsidRDefault="00E84AFC" w:rsidP="00846EA6">
            <w:pPr>
              <w:cnfStyle w:val="000000000000" w:firstRow="0" w:lastRow="0" w:firstColumn="0" w:lastColumn="0" w:oddVBand="0" w:evenVBand="0" w:oddHBand="0" w:evenHBand="0" w:firstRowFirstColumn="0" w:firstRowLastColumn="0" w:lastRowFirstColumn="0" w:lastRowLastColumn="0"/>
              <w:rPr>
                <w:highlight w:val="yellow"/>
              </w:rPr>
            </w:pPr>
          </w:p>
        </w:tc>
      </w:tr>
      <w:tr w:rsidR="00E84AFC" w14:paraId="56BDC0B8" w14:textId="77777777" w:rsidTr="00846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14:paraId="10663481" w14:textId="77777777" w:rsidR="00E84AFC" w:rsidRPr="00846EA6" w:rsidRDefault="00E84AFC" w:rsidP="00A350F2">
            <w:pPr>
              <w:rPr>
                <w:b w:val="0"/>
              </w:rPr>
            </w:pPr>
            <w:r w:rsidRPr="00846EA6">
              <w:rPr>
                <w:b w:val="0"/>
              </w:rPr>
              <w:t>Biologically plausible causes of death</w:t>
            </w:r>
          </w:p>
        </w:tc>
        <w:tc>
          <w:tcPr>
            <w:tcW w:w="1872" w:type="dxa"/>
          </w:tcPr>
          <w:p w14:paraId="3BF8E6DF" w14:textId="77777777" w:rsidR="00E84AFC" w:rsidRPr="00547A8E" w:rsidRDefault="00E84AFC" w:rsidP="00846EA6">
            <w:pPr>
              <w:cnfStyle w:val="000000100000" w:firstRow="0" w:lastRow="0" w:firstColumn="0" w:lastColumn="0" w:oddVBand="0" w:evenVBand="0" w:oddHBand="1" w:evenHBand="0" w:firstRowFirstColumn="0" w:firstRowLastColumn="0" w:lastRowFirstColumn="0" w:lastRowLastColumn="0"/>
              <w:rPr>
                <w:highlight w:val="yellow"/>
              </w:rPr>
            </w:pPr>
          </w:p>
        </w:tc>
      </w:tr>
      <w:tr w:rsidR="00E84AFC" w14:paraId="3826D8CA" w14:textId="77777777" w:rsidTr="00846EA6">
        <w:tc>
          <w:tcPr>
            <w:cnfStyle w:val="001000000000" w:firstRow="0" w:lastRow="0" w:firstColumn="1" w:lastColumn="0" w:oddVBand="0" w:evenVBand="0" w:oddHBand="0" w:evenHBand="0" w:firstRowFirstColumn="0" w:firstRowLastColumn="0" w:lastRowFirstColumn="0" w:lastRowLastColumn="0"/>
            <w:tcW w:w="4600" w:type="dxa"/>
          </w:tcPr>
          <w:p w14:paraId="4897262A" w14:textId="77777777" w:rsidR="00E84AFC" w:rsidRPr="00846EA6" w:rsidRDefault="00E84AFC" w:rsidP="00A350F2">
            <w:pPr>
              <w:rPr>
                <w:b w:val="0"/>
              </w:rPr>
            </w:pPr>
            <w:r w:rsidRPr="00846EA6">
              <w:rPr>
                <w:b w:val="0"/>
              </w:rPr>
              <w:t>Level of cause-specific detail available</w:t>
            </w:r>
          </w:p>
        </w:tc>
        <w:tc>
          <w:tcPr>
            <w:tcW w:w="1872" w:type="dxa"/>
          </w:tcPr>
          <w:p w14:paraId="699FF27F" w14:textId="77777777" w:rsidR="00E84AFC" w:rsidRPr="00547A8E" w:rsidRDefault="00E84AFC" w:rsidP="00846EA6">
            <w:pPr>
              <w:cnfStyle w:val="000000000000" w:firstRow="0" w:lastRow="0" w:firstColumn="0" w:lastColumn="0" w:oddVBand="0" w:evenVBand="0" w:oddHBand="0" w:evenHBand="0" w:firstRowFirstColumn="0" w:firstRowLastColumn="0" w:lastRowFirstColumn="0" w:lastRowLastColumn="0"/>
              <w:rPr>
                <w:highlight w:val="yellow"/>
              </w:rPr>
            </w:pPr>
          </w:p>
        </w:tc>
      </w:tr>
      <w:tr w:rsidR="00E84AFC" w14:paraId="49521A28" w14:textId="77777777" w:rsidTr="00846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tcPr>
          <w:p w14:paraId="45579161" w14:textId="77777777" w:rsidR="00E84AFC" w:rsidRPr="00846EA6" w:rsidRDefault="00E84AFC" w:rsidP="00A350F2">
            <w:pPr>
              <w:rPr>
                <w:b w:val="0"/>
              </w:rPr>
            </w:pPr>
            <w:r w:rsidRPr="00846EA6">
              <w:rPr>
                <w:b w:val="0"/>
              </w:rPr>
              <w:t>Completeness of death registration</w:t>
            </w:r>
          </w:p>
        </w:tc>
        <w:tc>
          <w:tcPr>
            <w:tcW w:w="1872" w:type="dxa"/>
          </w:tcPr>
          <w:p w14:paraId="4B710177" w14:textId="77777777" w:rsidR="00E84AFC" w:rsidRPr="00547A8E" w:rsidRDefault="00E84AFC" w:rsidP="00846EA6">
            <w:pPr>
              <w:cnfStyle w:val="000000100000" w:firstRow="0" w:lastRow="0" w:firstColumn="0" w:lastColumn="0" w:oddVBand="0" w:evenVBand="0" w:oddHBand="1" w:evenHBand="0" w:firstRowFirstColumn="0" w:firstRowLastColumn="0" w:lastRowFirstColumn="0" w:lastRowLastColumn="0"/>
              <w:rPr>
                <w:highlight w:val="yellow"/>
              </w:rPr>
            </w:pPr>
          </w:p>
        </w:tc>
      </w:tr>
      <w:tr w:rsidR="00E84AFC" w14:paraId="15166E26" w14:textId="77777777" w:rsidTr="00846EA6">
        <w:tc>
          <w:tcPr>
            <w:cnfStyle w:val="001000000000" w:firstRow="0" w:lastRow="0" w:firstColumn="1" w:lastColumn="0" w:oddVBand="0" w:evenVBand="0" w:oddHBand="0" w:evenHBand="0" w:firstRowFirstColumn="0" w:firstRowLastColumn="0" w:lastRowFirstColumn="0" w:lastRowLastColumn="0"/>
            <w:tcW w:w="4600" w:type="dxa"/>
          </w:tcPr>
          <w:p w14:paraId="6DC247E5" w14:textId="77777777" w:rsidR="00E84AFC" w:rsidRPr="00846EA6" w:rsidRDefault="00E84AFC" w:rsidP="00846EA6">
            <w:pPr>
              <w:jc w:val="right"/>
            </w:pPr>
            <w:r w:rsidRPr="00846EA6">
              <w:t>Summary score</w:t>
            </w:r>
          </w:p>
        </w:tc>
        <w:tc>
          <w:tcPr>
            <w:tcW w:w="1872" w:type="dxa"/>
          </w:tcPr>
          <w:p w14:paraId="514D1473" w14:textId="77777777" w:rsidR="00E84AFC" w:rsidRPr="00846EA6" w:rsidRDefault="00E84AFC" w:rsidP="00846EA6">
            <w:pPr>
              <w:cnfStyle w:val="000000000000" w:firstRow="0" w:lastRow="0" w:firstColumn="0" w:lastColumn="0" w:oddVBand="0" w:evenVBand="0" w:oddHBand="0" w:evenHBand="0" w:firstRowFirstColumn="0" w:firstRowLastColumn="0" w:lastRowFirstColumn="0" w:lastRowLastColumn="0"/>
              <w:rPr>
                <w:b/>
                <w:highlight w:val="yellow"/>
              </w:rPr>
            </w:pPr>
          </w:p>
        </w:tc>
      </w:tr>
    </w:tbl>
    <w:p w14:paraId="188C70A3" w14:textId="77777777" w:rsidR="00E84AFC" w:rsidRPr="00E93E29" w:rsidRDefault="00E84AFC" w:rsidP="00E84AFC">
      <w:pPr>
        <w:ind w:left="42"/>
      </w:pPr>
    </w:p>
    <w:p w14:paraId="5EC9E5F8" w14:textId="77777777" w:rsidR="00E84AFC" w:rsidRDefault="00E84AFC" w:rsidP="00E84AFC">
      <w:r>
        <w:t>The pie chart (</w:t>
      </w:r>
      <w:r w:rsidRPr="00DF19C5">
        <w:rPr>
          <w:b/>
        </w:rPr>
        <w:t xml:space="preserve">Figure </w:t>
      </w:r>
      <w:r>
        <w:rPr>
          <w:b/>
        </w:rPr>
        <w:t>1</w:t>
      </w:r>
      <w:r w:rsidR="003D5476">
        <w:rPr>
          <w:b/>
        </w:rPr>
        <w:t>9</w:t>
      </w:r>
      <w:r>
        <w:t xml:space="preserve">) shows the specific contribution of each component expressed as a percentage to the gap between the VSPI(Q) score and 100%. The larger the share a component has, the more important the component is in lowering the overall VSPI(Q) score, and the more urgent efforts are needed to increase the quality of the input data. </w:t>
      </w:r>
      <w:r w:rsidR="003D5476" w:rsidRPr="003D5476">
        <w:rPr>
          <w:highlight w:val="green"/>
        </w:rPr>
        <w:t>Describe here the main features of figure 19, and what is having the greatest impact on the quality of the input data</w:t>
      </w:r>
      <w:r>
        <w:t xml:space="preserve"> </w:t>
      </w:r>
    </w:p>
    <w:p w14:paraId="02884340" w14:textId="77777777" w:rsidR="00E84AFC" w:rsidRDefault="00E84AFC" w:rsidP="00E84AFC">
      <w:pPr>
        <w:pStyle w:val="Caption"/>
        <w:keepNext/>
      </w:pPr>
      <w:bookmarkStart w:id="126" w:name="_Toc514938479"/>
      <w:bookmarkStart w:id="127" w:name="_Toc536111"/>
      <w:r>
        <w:t xml:space="preserve">Figure </w:t>
      </w:r>
      <w:r w:rsidR="0088303E">
        <w:rPr>
          <w:noProof/>
        </w:rPr>
        <w:fldChar w:fldCharType="begin"/>
      </w:r>
      <w:r w:rsidR="0088303E">
        <w:rPr>
          <w:noProof/>
        </w:rPr>
        <w:instrText xml:space="preserve"> SEQ Figure \* ARABIC </w:instrText>
      </w:r>
      <w:r w:rsidR="0088303E">
        <w:rPr>
          <w:noProof/>
        </w:rPr>
        <w:fldChar w:fldCharType="separate"/>
      </w:r>
      <w:r w:rsidR="0000284C">
        <w:rPr>
          <w:noProof/>
        </w:rPr>
        <w:t>19</w:t>
      </w:r>
      <w:r w:rsidR="0088303E">
        <w:rPr>
          <w:noProof/>
        </w:rPr>
        <w:fldChar w:fldCharType="end"/>
      </w:r>
      <w:r>
        <w:t xml:space="preserve"> Relative importance of VSPI(Q) components, </w:t>
      </w:r>
      <w:bookmarkEnd w:id="126"/>
      <w:r w:rsidR="00547A8E">
        <w:t>[</w:t>
      </w:r>
      <w:r w:rsidR="00547A8E" w:rsidRPr="00547A8E">
        <w:rPr>
          <w:highlight w:val="yellow"/>
        </w:rPr>
        <w:t>country, year</w:t>
      </w:r>
      <w:r w:rsidR="00547A8E">
        <w:t>]</w:t>
      </w:r>
      <w:bookmarkEnd w:id="127"/>
    </w:p>
    <w:p w14:paraId="40888DCC" w14:textId="77777777" w:rsidR="00E84AFC" w:rsidRDefault="003D5476" w:rsidP="00E84AFC">
      <w:r w:rsidRPr="003D5476">
        <w:rPr>
          <w:highlight w:val="green"/>
        </w:rPr>
        <w:t>Insert the pie chart from step 10.1</w:t>
      </w:r>
    </w:p>
    <w:p w14:paraId="51B490A5" w14:textId="77777777" w:rsidR="005F3E0D" w:rsidRDefault="005F3E0D" w:rsidP="00747EC0"/>
    <w:p w14:paraId="171DEA01" w14:textId="77777777" w:rsidR="002F6FC0" w:rsidRDefault="002F6FC0" w:rsidP="002F6FC0">
      <w:pPr>
        <w:pStyle w:val="Heading1"/>
      </w:pPr>
      <w:bookmarkStart w:id="128" w:name="_Toc536091"/>
      <w:r>
        <w:lastRenderedPageBreak/>
        <w:t>Conclusions and next steps</w:t>
      </w:r>
      <w:bookmarkEnd w:id="128"/>
    </w:p>
    <w:p w14:paraId="71A6D697" w14:textId="1784327E" w:rsidR="002F6FC0" w:rsidRDefault="003D5476" w:rsidP="00747EC0">
      <w:r w:rsidRPr="003D5476">
        <w:rPr>
          <w:highlight w:val="green"/>
        </w:rPr>
        <w:t xml:space="preserve">Write a few sentences/paragraphs here about the key findings, </w:t>
      </w:r>
      <w:proofErr w:type="spellStart"/>
      <w:r w:rsidR="000B3A58">
        <w:rPr>
          <w:highlight w:val="green"/>
        </w:rPr>
        <w:t>e</w:t>
      </w:r>
      <w:r w:rsidR="00CD5271">
        <w:rPr>
          <w:highlight w:val="green"/>
        </w:rPr>
        <w:t>g.</w:t>
      </w:r>
      <w:proofErr w:type="spellEnd"/>
      <w:r w:rsidR="00CD5271">
        <w:rPr>
          <w:highlight w:val="green"/>
        </w:rPr>
        <w:t xml:space="preserve"> Does your system manage to record all deaths that take place? If not, which are the population groups that you are missing? What are people dying from? Are some of these deaths preventable? Are your cause of death data biased because of garbage codes? </w:t>
      </w:r>
      <w:r w:rsidR="00566CAC">
        <w:rPr>
          <w:highlight w:val="green"/>
        </w:rPr>
        <w:t>What</w:t>
      </w:r>
      <w:r w:rsidRPr="003D5476">
        <w:rPr>
          <w:highlight w:val="green"/>
        </w:rPr>
        <w:t xml:space="preserve"> is needed to be done to improve </w:t>
      </w:r>
      <w:r w:rsidR="002B36F1">
        <w:rPr>
          <w:highlight w:val="green"/>
        </w:rPr>
        <w:t xml:space="preserve">further </w:t>
      </w:r>
      <w:r w:rsidRPr="003D5476">
        <w:rPr>
          <w:highlight w:val="green"/>
        </w:rPr>
        <w:t>the quality of the data</w:t>
      </w:r>
      <w:r w:rsidR="00566CAC">
        <w:rPr>
          <w:highlight w:val="green"/>
        </w:rPr>
        <w:t>?</w:t>
      </w:r>
    </w:p>
    <w:p w14:paraId="288361D5" w14:textId="4591B97B" w:rsidR="002B36F1" w:rsidRDefault="002B36F1" w:rsidP="00747EC0">
      <w:r w:rsidRPr="00400A4A">
        <w:rPr>
          <w:highlight w:val="green"/>
        </w:rPr>
        <w:t xml:space="preserve">If the assessment is also used to show the impact of different </w:t>
      </w:r>
      <w:r w:rsidR="00400A4A" w:rsidRPr="00400A4A">
        <w:rPr>
          <w:highlight w:val="green"/>
        </w:rPr>
        <w:t xml:space="preserve">data </w:t>
      </w:r>
      <w:r w:rsidRPr="00400A4A">
        <w:rPr>
          <w:highlight w:val="green"/>
        </w:rPr>
        <w:t>improvement programs</w:t>
      </w:r>
      <w:r w:rsidR="00400A4A" w:rsidRPr="00400A4A">
        <w:rPr>
          <w:highlight w:val="green"/>
        </w:rPr>
        <w:t xml:space="preserve"> (i.e. introduction of medical certification training in hospitals or </w:t>
      </w:r>
      <w:r w:rsidR="00566CAC">
        <w:rPr>
          <w:highlight w:val="green"/>
        </w:rPr>
        <w:t>v</w:t>
      </w:r>
      <w:r w:rsidR="00400A4A" w:rsidRPr="00400A4A">
        <w:rPr>
          <w:highlight w:val="green"/>
        </w:rPr>
        <w:t>erbal autopsy for community deaths) it is recommended that comparators from before and after are inserted. The ANACONDA results from before the intervention can be exported and copied into the current assessment report.</w:t>
      </w:r>
      <w:r w:rsidR="00400A4A">
        <w:t xml:space="preserve"> </w:t>
      </w:r>
    </w:p>
    <w:p w14:paraId="534CEF56" w14:textId="77777777" w:rsidR="00632C46" w:rsidRDefault="00E6755E" w:rsidP="00747EC0">
      <w:r w:rsidRPr="007B655F">
        <w:rPr>
          <w:highlight w:val="green"/>
        </w:rPr>
        <w:t>Apart from giving a full detailed assessment of the quality of the dataset used</w:t>
      </w:r>
      <w:r w:rsidR="00650BD9" w:rsidRPr="007B655F">
        <w:rPr>
          <w:highlight w:val="green"/>
        </w:rPr>
        <w:t>,</w:t>
      </w:r>
      <w:r w:rsidRPr="007B655F">
        <w:rPr>
          <w:highlight w:val="green"/>
        </w:rPr>
        <w:t xml:space="preserve"> th</w:t>
      </w:r>
      <w:r w:rsidR="00632C46" w:rsidRPr="007B655F">
        <w:rPr>
          <w:highlight w:val="green"/>
        </w:rPr>
        <w:t>e ANACONDA</w:t>
      </w:r>
      <w:r w:rsidRPr="007B655F">
        <w:rPr>
          <w:highlight w:val="green"/>
        </w:rPr>
        <w:t xml:space="preserve"> report also provides a very useful overview of the mortality and cause of death situation of the population it describes. </w:t>
      </w:r>
      <w:r w:rsidR="00E54214" w:rsidRPr="007B655F">
        <w:rPr>
          <w:highlight w:val="green"/>
        </w:rPr>
        <w:t>You can decide yourself the focus of the report and how much information to include.</w:t>
      </w:r>
    </w:p>
    <w:p w14:paraId="4986909B" w14:textId="77777777" w:rsidR="00E6755E" w:rsidRDefault="00E6755E" w:rsidP="00747EC0">
      <w:r w:rsidRPr="00632C46">
        <w:rPr>
          <w:highlight w:val="green"/>
        </w:rPr>
        <w:t xml:space="preserve">By </w:t>
      </w:r>
      <w:r w:rsidR="00632C46">
        <w:rPr>
          <w:highlight w:val="green"/>
        </w:rPr>
        <w:t xml:space="preserve">focusing only on specific steps and </w:t>
      </w:r>
      <w:r w:rsidRPr="00632C46">
        <w:rPr>
          <w:highlight w:val="green"/>
        </w:rPr>
        <w:t xml:space="preserve">adding available related material from other sources the report can </w:t>
      </w:r>
      <w:r w:rsidR="00632C46" w:rsidRPr="00632C46">
        <w:rPr>
          <w:highlight w:val="green"/>
        </w:rPr>
        <w:t>be targeted to specific audiences</w:t>
      </w:r>
      <w:r w:rsidR="00632C46">
        <w:t>.</w:t>
      </w:r>
      <w:r>
        <w:t xml:space="preserve">  </w:t>
      </w:r>
    </w:p>
    <w:p w14:paraId="4A666665" w14:textId="37304936" w:rsidR="00E54214" w:rsidRDefault="00E54214" w:rsidP="00747EC0">
      <w:r w:rsidRPr="007900B0">
        <w:rPr>
          <w:highlight w:val="green"/>
        </w:rPr>
        <w:t>The ANACONDA results are easy to share with others and can be instrumental in improving your mortality and cause of death reporting system. MAKE THE MOST OUT OF THEM!</w:t>
      </w:r>
    </w:p>
    <w:p w14:paraId="52756C6A" w14:textId="1B80F8CB" w:rsidR="00D62210" w:rsidRDefault="00D62210" w:rsidP="00747EC0"/>
    <w:p w14:paraId="06C3652E" w14:textId="77777777" w:rsidR="00D62210" w:rsidRDefault="00D62210" w:rsidP="00747EC0">
      <w:pPr>
        <w:sectPr w:rsidR="00D62210" w:rsidSect="00C57DA4">
          <w:pgSz w:w="11906" w:h="16838"/>
          <w:pgMar w:top="1440" w:right="1080" w:bottom="1440" w:left="1080" w:header="708" w:footer="708" w:gutter="0"/>
          <w:cols w:space="708"/>
          <w:titlePg/>
          <w:docGrid w:linePitch="360"/>
        </w:sectPr>
      </w:pPr>
    </w:p>
    <w:p w14:paraId="3DD53BA5" w14:textId="2FEFC2AD" w:rsidR="00D62210" w:rsidRPr="00747EC0" w:rsidRDefault="00A255D1" w:rsidP="00747EC0">
      <w:r>
        <w:rPr>
          <w:noProof/>
          <w:lang w:val="en-US"/>
        </w:rPr>
        <w:lastRenderedPageBreak/>
        <mc:AlternateContent>
          <mc:Choice Requires="wps">
            <w:drawing>
              <wp:anchor distT="0" distB="0" distL="114300" distR="114300" simplePos="0" relativeHeight="251667456" behindDoc="0" locked="0" layoutInCell="1" allowOverlap="1" wp14:anchorId="1C0C3A65" wp14:editId="07399CF6">
                <wp:simplePos x="0" y="0"/>
                <wp:positionH relativeFrom="column">
                  <wp:posOffset>428625</wp:posOffset>
                </wp:positionH>
                <wp:positionV relativeFrom="paragraph">
                  <wp:posOffset>7239000</wp:posOffset>
                </wp:positionV>
                <wp:extent cx="3054485" cy="1235278"/>
                <wp:effectExtent l="0" t="0" r="0" b="0"/>
                <wp:wrapNone/>
                <wp:docPr id="4" name="Text Box 4"/>
                <wp:cNvGraphicFramePr/>
                <a:graphic xmlns:a="http://schemas.openxmlformats.org/drawingml/2006/main">
                  <a:graphicData uri="http://schemas.microsoft.com/office/word/2010/wordprocessingShape">
                    <wps:wsp>
                      <wps:cNvSpPr txBox="1"/>
                      <wps:spPr>
                        <a:xfrm>
                          <a:off x="0" y="0"/>
                          <a:ext cx="3054485" cy="1235278"/>
                        </a:xfrm>
                        <a:prstGeom prst="rect">
                          <a:avLst/>
                        </a:prstGeom>
                        <a:noFill/>
                        <a:ln w="6350">
                          <a:noFill/>
                        </a:ln>
                      </wps:spPr>
                      <wps:txbx>
                        <w:txbxContent>
                          <w:p w14:paraId="142FA2B0" w14:textId="77777777" w:rsidR="00981B2F" w:rsidRPr="00584937" w:rsidRDefault="00981B2F" w:rsidP="00A255D1">
                            <w:pPr>
                              <w:pStyle w:val="Heading2"/>
                              <w:rPr>
                                <w:rFonts w:ascii="Arial Narrow" w:hAnsi="Arial Narrow"/>
                                <w:color w:val="auto"/>
                                <w:sz w:val="28"/>
                              </w:rPr>
                            </w:pPr>
                            <w:r w:rsidRPr="00584937">
                              <w:rPr>
                                <w:rFonts w:ascii="Arial Narrow" w:hAnsi="Arial Narrow"/>
                                <w:color w:val="auto"/>
                                <w:sz w:val="28"/>
                              </w:rPr>
                              <w:t>For more information contact:</w:t>
                            </w:r>
                          </w:p>
                          <w:p w14:paraId="028100E6" w14:textId="77777777" w:rsidR="00981B2F" w:rsidRPr="00A95097" w:rsidRDefault="00981B2F" w:rsidP="00A255D1">
                            <w:pPr>
                              <w:pStyle w:val="CRICOSDisclaimerText79pt2mmSpA"/>
                              <w:rPr>
                                <w:rFonts w:ascii="Arial Narrow" w:hAnsi="Arial Narrow"/>
                                <w:sz w:val="28"/>
                                <w:szCs w:val="24"/>
                              </w:rPr>
                            </w:pPr>
                            <w:r w:rsidRPr="00A95097">
                              <w:rPr>
                                <w:rFonts w:ascii="Arial Narrow" w:hAnsi="Arial Narrow"/>
                                <w:sz w:val="28"/>
                                <w:szCs w:val="24"/>
                              </w:rPr>
                              <w:t>CRVS-info</w:t>
                            </w:r>
                            <w:r w:rsidRPr="00A95097">
                              <w:rPr>
                                <w:rFonts w:ascii="Arial Narrow" w:hAnsi="Arial Narrow"/>
                                <w:position w:val="-2"/>
                                <w:sz w:val="28"/>
                                <w:szCs w:val="24"/>
                              </w:rPr>
                              <w:t>@</w:t>
                            </w:r>
                            <w:r w:rsidRPr="00A95097">
                              <w:rPr>
                                <w:rFonts w:ascii="Arial Narrow" w:hAnsi="Arial Narrow"/>
                                <w:sz w:val="28"/>
                                <w:szCs w:val="24"/>
                              </w:rPr>
                              <w:t>unimelb.edu.au</w:t>
                            </w:r>
                          </w:p>
                          <w:p w14:paraId="2A0C2B8E" w14:textId="77777777" w:rsidR="00981B2F" w:rsidRPr="00A95097" w:rsidRDefault="00981B2F" w:rsidP="00A255D1">
                            <w:pPr>
                              <w:rPr>
                                <w:rFonts w:ascii="Arial Narrow" w:hAnsi="Arial Narrow"/>
                                <w:sz w:val="28"/>
                              </w:rPr>
                            </w:pPr>
                            <w:r w:rsidRPr="00A95097">
                              <w:rPr>
                                <w:rFonts w:ascii="Arial Narrow" w:hAnsi="Arial Narrow"/>
                                <w:sz w:val="28"/>
                              </w:rPr>
                              <w:t>https://crvsgateway.info/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0C3A65" id="Text Box 4" o:spid="_x0000_s1029" type="#_x0000_t202" style="position:absolute;margin-left:33.75pt;margin-top:570pt;width:240.5pt;height:9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" filled="f" stroked="f" strokeweight=".5pt">
                <v:textbox>
                  <w:txbxContent>
                    <w:p w14:paraId="142FA2B0" w14:textId="77777777" w:rsidR="00981B2F" w:rsidRPr="00584937" w:rsidRDefault="00981B2F" w:rsidP="00A255D1">
                      <w:pPr>
                        <w:pStyle w:val="Heading2"/>
                        <w:rPr>
                          <w:rFonts w:ascii="Arial Narrow" w:hAnsi="Arial Narrow"/>
                          <w:color w:val="auto"/>
                          <w:sz w:val="28"/>
                        </w:rPr>
                      </w:pPr>
                      <w:r w:rsidRPr="00584937">
                        <w:rPr>
                          <w:rFonts w:ascii="Arial Narrow" w:hAnsi="Arial Narrow"/>
                          <w:color w:val="auto"/>
                          <w:sz w:val="28"/>
                        </w:rPr>
                        <w:t>For more information contact:</w:t>
                      </w:r>
                    </w:p>
                    <w:p w14:paraId="028100E6" w14:textId="77777777" w:rsidR="00981B2F" w:rsidRPr="00A95097" w:rsidRDefault="00981B2F" w:rsidP="00A255D1">
                      <w:pPr>
                        <w:pStyle w:val="CRICOSDisclaimerText79pt2mmSpA"/>
                        <w:rPr>
                          <w:rFonts w:ascii="Arial Narrow" w:hAnsi="Arial Narrow"/>
                          <w:sz w:val="28"/>
                          <w:szCs w:val="24"/>
                        </w:rPr>
                      </w:pPr>
                      <w:r w:rsidRPr="00A95097">
                        <w:rPr>
                          <w:rFonts w:ascii="Arial Narrow" w:hAnsi="Arial Narrow"/>
                          <w:sz w:val="28"/>
                          <w:szCs w:val="24"/>
                        </w:rPr>
                        <w:t>CRVS-info</w:t>
                      </w:r>
                      <w:r w:rsidRPr="00A95097">
                        <w:rPr>
                          <w:rFonts w:ascii="Arial Narrow" w:hAnsi="Arial Narrow"/>
                          <w:position w:val="-2"/>
                          <w:sz w:val="28"/>
                          <w:szCs w:val="24"/>
                        </w:rPr>
                        <w:t>@</w:t>
                      </w:r>
                      <w:r w:rsidRPr="00A95097">
                        <w:rPr>
                          <w:rFonts w:ascii="Arial Narrow" w:hAnsi="Arial Narrow"/>
                          <w:sz w:val="28"/>
                          <w:szCs w:val="24"/>
                        </w:rPr>
                        <w:t>unimelb.edu.au</w:t>
                      </w:r>
                    </w:p>
                    <w:p w14:paraId="2A0C2B8E" w14:textId="77777777" w:rsidR="00981B2F" w:rsidRPr="00A95097" w:rsidRDefault="00981B2F" w:rsidP="00A255D1">
                      <w:pPr>
                        <w:rPr>
                          <w:rFonts w:ascii="Arial Narrow" w:hAnsi="Arial Narrow"/>
                          <w:sz w:val="28"/>
                        </w:rPr>
                      </w:pPr>
                      <w:r w:rsidRPr="00A95097">
                        <w:rPr>
                          <w:rFonts w:ascii="Arial Narrow" w:hAnsi="Arial Narrow"/>
                          <w:sz w:val="28"/>
                        </w:rPr>
                        <w:t>https://crvsgateway.info/</w:t>
                      </w:r>
                    </w:p>
                  </w:txbxContent>
                </v:textbox>
              </v:shape>
            </w:pict>
          </mc:Fallback>
        </mc:AlternateContent>
      </w:r>
      <w:r w:rsidR="008156DF">
        <w:rPr>
          <w:noProof/>
          <w:lang w:val="en-US"/>
        </w:rPr>
        <w:drawing>
          <wp:anchor distT="0" distB="0" distL="114300" distR="114300" simplePos="0" relativeHeight="251665408" behindDoc="0" locked="0" layoutInCell="1" allowOverlap="1" wp14:anchorId="0DC1B3DB" wp14:editId="455C5A98">
            <wp:simplePos x="0" y="0"/>
            <wp:positionH relativeFrom="page">
              <wp:align>left</wp:align>
            </wp:positionH>
            <wp:positionV relativeFrom="paragraph">
              <wp:posOffset>-447675</wp:posOffset>
            </wp:positionV>
            <wp:extent cx="7772400" cy="10908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7772400" cy="10908665"/>
                    </a:xfrm>
                    <a:prstGeom prst="rect">
                      <a:avLst/>
                    </a:prstGeom>
                  </pic:spPr>
                </pic:pic>
              </a:graphicData>
            </a:graphic>
          </wp:anchor>
        </w:drawing>
      </w:r>
    </w:p>
    <w:sectPr w:rsidR="00D62210" w:rsidRPr="00747EC0" w:rsidSect="00D622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31A9" w14:textId="77777777" w:rsidR="005C48BB" w:rsidRDefault="005C48BB" w:rsidP="004C378B">
      <w:pPr>
        <w:spacing w:after="0" w:line="240" w:lineRule="auto"/>
      </w:pPr>
      <w:r>
        <w:separator/>
      </w:r>
    </w:p>
  </w:endnote>
  <w:endnote w:type="continuationSeparator" w:id="0">
    <w:p w14:paraId="59489E4F" w14:textId="77777777" w:rsidR="005C48BB" w:rsidRDefault="005C48BB" w:rsidP="004C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notype Univers 330 Light">
    <w:charset w:val="4D"/>
    <w:family w:val="swiss"/>
    <w:pitch w:val="variable"/>
    <w:sig w:usb0="8000002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67410963"/>
      <w:docPartObj>
        <w:docPartGallery w:val="Page Numbers (Bottom of Page)"/>
        <w:docPartUnique/>
      </w:docPartObj>
    </w:sdtPr>
    <w:sdtEndPr/>
    <w:sdtContent>
      <w:p w14:paraId="599A8618" w14:textId="7054F9EB" w:rsidR="00981B2F" w:rsidRPr="004A5204" w:rsidRDefault="00981B2F" w:rsidP="004A5204">
        <w:pPr>
          <w:pStyle w:val="Footer"/>
          <w:jc w:val="center"/>
          <w:rPr>
            <w:sz w:val="18"/>
            <w:szCs w:val="18"/>
          </w:rPr>
        </w:pPr>
        <w:r w:rsidRPr="004A5204">
          <w:rPr>
            <w:sz w:val="18"/>
            <w:szCs w:val="18"/>
          </w:rPr>
          <w:fldChar w:fldCharType="begin"/>
        </w:r>
        <w:r w:rsidRPr="004A5204">
          <w:rPr>
            <w:sz w:val="18"/>
            <w:szCs w:val="18"/>
          </w:rPr>
          <w:instrText xml:space="preserve"> PAGE   \* MERGEFORMAT </w:instrText>
        </w:r>
        <w:r w:rsidRPr="004A5204">
          <w:rPr>
            <w:sz w:val="18"/>
            <w:szCs w:val="18"/>
          </w:rPr>
          <w:fldChar w:fldCharType="separate"/>
        </w:r>
        <w:r w:rsidR="00DD0F86">
          <w:rPr>
            <w:noProof/>
            <w:sz w:val="18"/>
            <w:szCs w:val="18"/>
          </w:rPr>
          <w:t>29</w:t>
        </w:r>
        <w:r w:rsidRPr="004A5204">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171F" w14:textId="77777777" w:rsidR="005C48BB" w:rsidRDefault="005C48BB" w:rsidP="004C378B">
      <w:pPr>
        <w:spacing w:after="0" w:line="240" w:lineRule="auto"/>
      </w:pPr>
      <w:r>
        <w:separator/>
      </w:r>
    </w:p>
  </w:footnote>
  <w:footnote w:type="continuationSeparator" w:id="0">
    <w:p w14:paraId="5D169B98" w14:textId="77777777" w:rsidR="005C48BB" w:rsidRDefault="005C48BB" w:rsidP="004C378B">
      <w:pPr>
        <w:spacing w:after="0" w:line="240" w:lineRule="auto"/>
      </w:pPr>
      <w:r>
        <w:continuationSeparator/>
      </w:r>
    </w:p>
  </w:footnote>
  <w:footnote w:id="1">
    <w:p w14:paraId="5D611489" w14:textId="77777777" w:rsidR="00981B2F" w:rsidRPr="008A33DA" w:rsidRDefault="00981B2F" w:rsidP="00E84AFC">
      <w:pPr>
        <w:pStyle w:val="FootnoteText"/>
        <w:rPr>
          <w:sz w:val="18"/>
          <w:szCs w:val="18"/>
        </w:rPr>
      </w:pPr>
      <w:r w:rsidRPr="008A33DA">
        <w:rPr>
          <w:rStyle w:val="FootnoteReference"/>
          <w:sz w:val="18"/>
          <w:szCs w:val="18"/>
        </w:rPr>
        <w:footnoteRef/>
      </w:r>
      <w:r w:rsidRPr="008A33DA">
        <w:rPr>
          <w:sz w:val="18"/>
          <w:szCs w:val="18"/>
        </w:rPr>
        <w:t xml:space="preserve"> Mikkelsen L, Lopez AD. </w:t>
      </w:r>
      <w:r w:rsidRPr="008A33DA">
        <w:rPr>
          <w:i/>
          <w:sz w:val="18"/>
          <w:szCs w:val="18"/>
        </w:rPr>
        <w:t>Guidance for assessing and interpreting the quality of mortality data using ANACONDA</w:t>
      </w:r>
      <w:r w:rsidRPr="008A33DA">
        <w:rPr>
          <w:sz w:val="18"/>
          <w:szCs w:val="18"/>
        </w:rPr>
        <w:t>. CRVS Resources and tools. Melbourne, Australia; Bloomberg Philanthropies Data for Health Initiative, Civil Registration and Vital Statistics Improvement, University of Melbourne; 2017.</w:t>
      </w:r>
    </w:p>
  </w:footnote>
  <w:footnote w:id="2">
    <w:p w14:paraId="705DABFA" w14:textId="77777777" w:rsidR="00981B2F" w:rsidRPr="008A33DA" w:rsidRDefault="00981B2F" w:rsidP="00E84AFC">
      <w:pPr>
        <w:pStyle w:val="NoSpacing"/>
        <w:rPr>
          <w:rFonts w:eastAsiaTheme="minorEastAsia" w:cstheme="minorHAnsi"/>
          <w:sz w:val="18"/>
          <w:szCs w:val="18"/>
        </w:rPr>
      </w:pPr>
      <w:r w:rsidRPr="008A33DA">
        <w:rPr>
          <w:rStyle w:val="FootnoteReference"/>
          <w:sz w:val="18"/>
          <w:szCs w:val="18"/>
        </w:rPr>
        <w:footnoteRef/>
      </w:r>
      <w:r w:rsidRPr="008A33DA">
        <w:rPr>
          <w:sz w:val="18"/>
          <w:szCs w:val="18"/>
        </w:rPr>
        <w:t xml:space="preserve"> </w:t>
      </w:r>
      <w:r w:rsidRPr="008A33DA">
        <w:rPr>
          <w:rFonts w:eastAsia="Calibri" w:cstheme="minorHAnsi"/>
          <w:sz w:val="18"/>
          <w:szCs w:val="18"/>
        </w:rPr>
        <w:t xml:space="preserve">Institute for Health Metrics and Evaluation. </w:t>
      </w:r>
      <w:r w:rsidRPr="008A33DA">
        <w:rPr>
          <w:sz w:val="18"/>
          <w:szCs w:val="18"/>
        </w:rPr>
        <w:t xml:space="preserve">Global burden of disease cause list 2015. </w:t>
      </w:r>
      <w:hyperlink r:id="rId1" w:history="1">
        <w:r w:rsidRPr="008A33DA">
          <w:rPr>
            <w:rStyle w:val="Hyperlink"/>
            <w:rFonts w:eastAsia="Calibri" w:cstheme="minorHAnsi"/>
            <w:sz w:val="18"/>
            <w:szCs w:val="18"/>
          </w:rPr>
          <w:t>www.healthdata.org/sites/default/files/files/Projects/GBD/GBDcause_list.pdf</w:t>
        </w:r>
      </w:hyperlink>
    </w:p>
  </w:footnote>
  <w:footnote w:id="3">
    <w:p w14:paraId="549B785A" w14:textId="77777777" w:rsidR="00981B2F" w:rsidRPr="008A33DA" w:rsidRDefault="00981B2F" w:rsidP="00E84AFC">
      <w:pPr>
        <w:pStyle w:val="FootnoteText"/>
        <w:rPr>
          <w:sz w:val="18"/>
          <w:szCs w:val="18"/>
        </w:rPr>
      </w:pPr>
      <w:r w:rsidRPr="008A33DA">
        <w:rPr>
          <w:rStyle w:val="FootnoteReference"/>
          <w:sz w:val="18"/>
          <w:szCs w:val="18"/>
        </w:rPr>
        <w:footnoteRef/>
      </w:r>
      <w:r w:rsidRPr="008A33DA">
        <w:rPr>
          <w:sz w:val="18"/>
          <w:szCs w:val="18"/>
        </w:rPr>
        <w:t xml:space="preserve"> </w:t>
      </w:r>
      <w:r>
        <w:rPr>
          <w:sz w:val="18"/>
          <w:szCs w:val="18"/>
        </w:rPr>
        <w:t>Adair T, Lopez AD. Estimating the completeness of death registration: An empirical method. PLoS ONE 13(5):e0197047. https:///doi.org/10.1371/journal.pone0197047</w:t>
      </w:r>
    </w:p>
  </w:footnote>
  <w:footnote w:id="4">
    <w:p w14:paraId="6B64E923" w14:textId="77777777" w:rsidR="00981B2F" w:rsidRPr="00560ADB" w:rsidRDefault="00981B2F" w:rsidP="00E84AFC">
      <w:pPr>
        <w:pStyle w:val="NoSpacing"/>
        <w:rPr>
          <w:sz w:val="20"/>
          <w:szCs w:val="20"/>
        </w:rPr>
      </w:pPr>
      <w:r w:rsidRPr="008A33DA">
        <w:rPr>
          <w:rStyle w:val="FootnoteReference"/>
          <w:sz w:val="18"/>
          <w:szCs w:val="18"/>
        </w:rPr>
        <w:footnoteRef/>
      </w:r>
      <w:r w:rsidRPr="008A33DA">
        <w:rPr>
          <w:sz w:val="18"/>
          <w:szCs w:val="18"/>
        </w:rPr>
        <w:t xml:space="preserve"> </w:t>
      </w:r>
      <w:r w:rsidRPr="008A33DA">
        <w:rPr>
          <w:sz w:val="18"/>
          <w:szCs w:val="18"/>
          <w:lang w:val="nl-NL"/>
        </w:rPr>
        <w:t xml:space="preserve">Mikkelsen L, Richards N, Lopez AD. </w:t>
      </w:r>
      <w:r w:rsidRPr="008A33DA">
        <w:rPr>
          <w:i/>
          <w:sz w:val="18"/>
          <w:szCs w:val="18"/>
        </w:rPr>
        <w:t>Redefining ‘garbage codes’ for public health policy: Report on the expert group meeting, 27</w:t>
      </w:r>
      <w:r w:rsidRPr="008A33DA">
        <w:rPr>
          <w:i/>
          <w:sz w:val="18"/>
          <w:szCs w:val="18"/>
        </w:rPr>
        <w:softHyphen/>
        <w:t>–28 February 2017</w:t>
      </w:r>
      <w:r w:rsidRPr="008A33DA">
        <w:rPr>
          <w:sz w:val="18"/>
          <w:szCs w:val="18"/>
        </w:rPr>
        <w:t>. CRVS technical outcome series. Melbourne, Australia: Bloomberg Philanthropies Data for Health Initiative, and Civil Registration and Vital Statistics Improvement, University of Melbourne; 2018.</w:t>
      </w:r>
    </w:p>
  </w:footnote>
  <w:footnote w:id="5">
    <w:p w14:paraId="1950D8C1" w14:textId="77777777" w:rsidR="00981B2F" w:rsidRPr="004A578A" w:rsidRDefault="00981B2F" w:rsidP="00E84AFC">
      <w:pPr>
        <w:pStyle w:val="FootnoteText"/>
        <w:rPr>
          <w:sz w:val="18"/>
          <w:szCs w:val="18"/>
        </w:rPr>
      </w:pPr>
      <w:r w:rsidRPr="004A578A">
        <w:rPr>
          <w:rStyle w:val="FootnoteReference"/>
          <w:sz w:val="18"/>
          <w:szCs w:val="18"/>
        </w:rPr>
        <w:footnoteRef/>
      </w:r>
      <w:r w:rsidRPr="004A578A">
        <w:rPr>
          <w:sz w:val="18"/>
          <w:szCs w:val="18"/>
        </w:rPr>
        <w:t xml:space="preserve"> For more information on the United Nations Inter-agency Group for Child Mortality Estimation, see </w:t>
      </w:r>
      <w:hyperlink r:id="rId2" w:history="1">
        <w:r w:rsidRPr="004A578A">
          <w:rPr>
            <w:rStyle w:val="Hyperlink"/>
            <w:sz w:val="18"/>
            <w:szCs w:val="18"/>
          </w:rPr>
          <w:t>https://resourcecentre.savethechildren.net/publishers/un-igme-united-nations-inter-agency-group-child-mortality-estimation</w:t>
        </w:r>
      </w:hyperlink>
      <w:r w:rsidRPr="004A578A">
        <w:rPr>
          <w:sz w:val="18"/>
          <w:szCs w:val="18"/>
        </w:rPr>
        <w:t xml:space="preserve"> </w:t>
      </w:r>
    </w:p>
  </w:footnote>
  <w:footnote w:id="6">
    <w:p w14:paraId="4D983376" w14:textId="77777777" w:rsidR="00981B2F" w:rsidRPr="000F3086" w:rsidRDefault="00981B2F" w:rsidP="00E84AFC">
      <w:pPr>
        <w:pStyle w:val="FootnoteText"/>
        <w:rPr>
          <w:sz w:val="18"/>
          <w:szCs w:val="18"/>
        </w:rPr>
      </w:pPr>
      <w:r w:rsidRPr="000F3086">
        <w:rPr>
          <w:rStyle w:val="FootnoteReference"/>
          <w:sz w:val="18"/>
          <w:szCs w:val="18"/>
        </w:rPr>
        <w:footnoteRef/>
      </w:r>
      <w:r w:rsidRPr="000F3086">
        <w:rPr>
          <w:sz w:val="18"/>
          <w:szCs w:val="18"/>
        </w:rPr>
        <w:t xml:space="preserve"> Murray CJL, Lopez AD (eds.). The Global Burden of Disease. A comprehensive assessment of mortality and disability from diseases, injuries, and risk factors in 1990 and projected to 2020. Boston, USA: Harvard School of Public Health on behalf of the World Health Organization and The World Bank; 1996.</w:t>
      </w:r>
    </w:p>
  </w:footnote>
  <w:footnote w:id="7">
    <w:p w14:paraId="62FB1D6B" w14:textId="77777777" w:rsidR="00981B2F" w:rsidRPr="000F3086" w:rsidRDefault="00981B2F" w:rsidP="00E84AFC">
      <w:pPr>
        <w:pStyle w:val="FootnoteText"/>
        <w:rPr>
          <w:sz w:val="18"/>
          <w:szCs w:val="18"/>
        </w:rPr>
      </w:pPr>
      <w:r w:rsidRPr="000F3086">
        <w:rPr>
          <w:rStyle w:val="FootnoteReference"/>
          <w:sz w:val="18"/>
          <w:szCs w:val="18"/>
        </w:rPr>
        <w:footnoteRef/>
      </w:r>
      <w:r w:rsidRPr="000F3086">
        <w:rPr>
          <w:sz w:val="18"/>
          <w:szCs w:val="18"/>
        </w:rPr>
        <w:t xml:space="preserve"> Mikkelsen L, Lopez AD. </w:t>
      </w:r>
      <w:r w:rsidRPr="000F3086">
        <w:rPr>
          <w:i/>
          <w:sz w:val="18"/>
          <w:szCs w:val="18"/>
        </w:rPr>
        <w:t>Guidance for assessing and interpreting the quality of mortality data using ANACONDA</w:t>
      </w:r>
      <w:r w:rsidRPr="000F3086">
        <w:rPr>
          <w:sz w:val="18"/>
          <w:szCs w:val="18"/>
        </w:rPr>
        <w:t>. CRVS Resources and tools.</w:t>
      </w:r>
      <w:r>
        <w:rPr>
          <w:sz w:val="18"/>
          <w:szCs w:val="18"/>
        </w:rPr>
        <w:t xml:space="preserve"> </w:t>
      </w:r>
      <w:r w:rsidRPr="008A33DA">
        <w:rPr>
          <w:sz w:val="18"/>
          <w:szCs w:val="18"/>
        </w:rPr>
        <w:t>Melbourne, Australia; Bloomberg Philanthropies Data for Health Initiative, Civil Registration and Vital Statistics Improvement, University of Melbourne; 2017.</w:t>
      </w:r>
    </w:p>
  </w:footnote>
  <w:footnote w:id="8">
    <w:p w14:paraId="56A46CC2" w14:textId="77777777" w:rsidR="00981B2F" w:rsidRPr="000F3086" w:rsidRDefault="00981B2F" w:rsidP="00E84AFC">
      <w:pPr>
        <w:pStyle w:val="NoSpacing"/>
        <w:rPr>
          <w:sz w:val="18"/>
          <w:szCs w:val="18"/>
        </w:rPr>
      </w:pPr>
      <w:r w:rsidRPr="000F3086">
        <w:rPr>
          <w:rStyle w:val="FootnoteReference"/>
          <w:sz w:val="18"/>
          <w:szCs w:val="18"/>
        </w:rPr>
        <w:footnoteRef/>
      </w:r>
      <w:r w:rsidRPr="000F3086">
        <w:rPr>
          <w:sz w:val="18"/>
          <w:szCs w:val="18"/>
        </w:rPr>
        <w:t xml:space="preserve"> Lozano R, et al. Global and regional mortality from 235 causes of death for 20 age groups in 1990 and 2010: a systematic analysis for the Global Burden of Disease Study 2010. </w:t>
      </w:r>
      <w:r w:rsidRPr="000F3086">
        <w:rPr>
          <w:i/>
          <w:sz w:val="18"/>
          <w:szCs w:val="18"/>
        </w:rPr>
        <w:t xml:space="preserve">Lancet </w:t>
      </w:r>
      <w:r w:rsidRPr="000F3086">
        <w:rPr>
          <w:sz w:val="18"/>
          <w:szCs w:val="18"/>
        </w:rPr>
        <w:t>2013: 380(9859);2095–128.</w:t>
      </w:r>
    </w:p>
  </w:footnote>
  <w:footnote w:id="9">
    <w:p w14:paraId="7CED34FA" w14:textId="77777777" w:rsidR="00981B2F" w:rsidRPr="00E579F4" w:rsidRDefault="00981B2F" w:rsidP="00E84AFC">
      <w:pPr>
        <w:pStyle w:val="FootnoteText"/>
        <w:rPr>
          <w:sz w:val="18"/>
          <w:szCs w:val="18"/>
        </w:rPr>
      </w:pPr>
      <w:r w:rsidRPr="00E579F4">
        <w:rPr>
          <w:rStyle w:val="FootnoteReference"/>
          <w:sz w:val="18"/>
          <w:szCs w:val="18"/>
        </w:rPr>
        <w:footnoteRef/>
      </w:r>
      <w:r w:rsidRPr="00E579F4">
        <w:rPr>
          <w:sz w:val="18"/>
          <w:szCs w:val="18"/>
        </w:rPr>
        <w:t xml:space="preserve"> Lozano R, et al. Global and regional mortality from 235 causes of death for 20 age groups in 1990 and 2010: a systematic analysis for the Global Burden of Disease Study 2010.</w:t>
      </w:r>
    </w:p>
  </w:footnote>
  <w:footnote w:id="10">
    <w:p w14:paraId="3316473E" w14:textId="77777777" w:rsidR="00981B2F" w:rsidRPr="00E579F4" w:rsidRDefault="00981B2F" w:rsidP="00E84AFC">
      <w:pPr>
        <w:pStyle w:val="FootnoteText"/>
        <w:rPr>
          <w:sz w:val="18"/>
          <w:szCs w:val="18"/>
        </w:rPr>
      </w:pPr>
      <w:r w:rsidRPr="00E579F4">
        <w:rPr>
          <w:rStyle w:val="FootnoteReference"/>
          <w:sz w:val="18"/>
          <w:szCs w:val="18"/>
        </w:rPr>
        <w:footnoteRef/>
      </w:r>
      <w:r w:rsidRPr="00E579F4">
        <w:rPr>
          <w:sz w:val="18"/>
          <w:szCs w:val="18"/>
          <w:lang w:val="fr-FR"/>
        </w:rPr>
        <w:t xml:space="preserve"> </w:t>
      </w:r>
      <w:r w:rsidRPr="00E579F4">
        <w:rPr>
          <w:rFonts w:eastAsiaTheme="minorEastAsia" w:cstheme="minorHAnsi"/>
          <w:sz w:val="18"/>
          <w:szCs w:val="18"/>
          <w:lang w:val="fr-FR" w:eastAsia="en-AU"/>
        </w:rPr>
        <w:t xml:space="preserve">Philips DE, Lozano R, Naghavi M, et al. </w:t>
      </w:r>
      <w:r w:rsidRPr="00E579F4">
        <w:rPr>
          <w:rFonts w:eastAsiaTheme="minorEastAsia" w:cstheme="minorHAnsi"/>
          <w:sz w:val="18"/>
          <w:szCs w:val="18"/>
          <w:lang w:eastAsia="en-AU"/>
        </w:rPr>
        <w:t xml:space="preserve">A composite metric for assessing data on mortality and causes of death: the vital statistics performance index. </w:t>
      </w:r>
      <w:r w:rsidRPr="00E579F4">
        <w:rPr>
          <w:rFonts w:eastAsiaTheme="minorEastAsia" w:cstheme="minorHAnsi"/>
          <w:i/>
          <w:sz w:val="18"/>
          <w:szCs w:val="18"/>
          <w:lang w:eastAsia="en-AU"/>
        </w:rPr>
        <w:t>Population Health Metrics</w:t>
      </w:r>
      <w:r w:rsidRPr="00E579F4">
        <w:rPr>
          <w:rFonts w:eastAsiaTheme="minorEastAsia" w:cstheme="minorHAnsi"/>
          <w:sz w:val="18"/>
          <w:szCs w:val="18"/>
          <w:lang w:eastAsia="en-AU"/>
        </w:rPr>
        <w:t xml:space="preserve"> 2014: 12(14).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38B"/>
    <w:multiLevelType w:val="hybridMultilevel"/>
    <w:tmpl w:val="3D30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5AD7"/>
    <w:multiLevelType w:val="hybridMultilevel"/>
    <w:tmpl w:val="539CE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50D40"/>
    <w:multiLevelType w:val="hybridMultilevel"/>
    <w:tmpl w:val="049AED2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8129F"/>
    <w:multiLevelType w:val="hybridMultilevel"/>
    <w:tmpl w:val="0D106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F42C7"/>
    <w:multiLevelType w:val="hybridMultilevel"/>
    <w:tmpl w:val="FC18D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B321D"/>
    <w:multiLevelType w:val="hybridMultilevel"/>
    <w:tmpl w:val="6FA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53126A"/>
    <w:multiLevelType w:val="hybridMultilevel"/>
    <w:tmpl w:val="54060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D4A2B"/>
    <w:multiLevelType w:val="hybridMultilevel"/>
    <w:tmpl w:val="4A8EA3B6"/>
    <w:lvl w:ilvl="0" w:tplc="0C09000F">
      <w:start w:val="1"/>
      <w:numFmt w:val="decimal"/>
      <w:lvlText w:val="%1."/>
      <w:lvlJc w:val="left"/>
      <w:pPr>
        <w:ind w:left="762" w:hanging="360"/>
      </w:pPr>
    </w:lvl>
    <w:lvl w:ilvl="1" w:tplc="0C090019" w:tentative="1">
      <w:start w:val="1"/>
      <w:numFmt w:val="lowerLetter"/>
      <w:lvlText w:val="%2."/>
      <w:lvlJc w:val="left"/>
      <w:pPr>
        <w:ind w:left="1482" w:hanging="360"/>
      </w:pPr>
    </w:lvl>
    <w:lvl w:ilvl="2" w:tplc="0C09001B" w:tentative="1">
      <w:start w:val="1"/>
      <w:numFmt w:val="lowerRoman"/>
      <w:lvlText w:val="%3."/>
      <w:lvlJc w:val="right"/>
      <w:pPr>
        <w:ind w:left="2202" w:hanging="180"/>
      </w:pPr>
    </w:lvl>
    <w:lvl w:ilvl="3" w:tplc="0C09000F" w:tentative="1">
      <w:start w:val="1"/>
      <w:numFmt w:val="decimal"/>
      <w:lvlText w:val="%4."/>
      <w:lvlJc w:val="left"/>
      <w:pPr>
        <w:ind w:left="2922" w:hanging="360"/>
      </w:pPr>
    </w:lvl>
    <w:lvl w:ilvl="4" w:tplc="0C090019" w:tentative="1">
      <w:start w:val="1"/>
      <w:numFmt w:val="lowerLetter"/>
      <w:lvlText w:val="%5."/>
      <w:lvlJc w:val="left"/>
      <w:pPr>
        <w:ind w:left="3642" w:hanging="360"/>
      </w:pPr>
    </w:lvl>
    <w:lvl w:ilvl="5" w:tplc="0C09001B" w:tentative="1">
      <w:start w:val="1"/>
      <w:numFmt w:val="lowerRoman"/>
      <w:lvlText w:val="%6."/>
      <w:lvlJc w:val="right"/>
      <w:pPr>
        <w:ind w:left="4362" w:hanging="180"/>
      </w:pPr>
    </w:lvl>
    <w:lvl w:ilvl="6" w:tplc="0C09000F" w:tentative="1">
      <w:start w:val="1"/>
      <w:numFmt w:val="decimal"/>
      <w:lvlText w:val="%7."/>
      <w:lvlJc w:val="left"/>
      <w:pPr>
        <w:ind w:left="5082" w:hanging="360"/>
      </w:pPr>
    </w:lvl>
    <w:lvl w:ilvl="7" w:tplc="0C090019" w:tentative="1">
      <w:start w:val="1"/>
      <w:numFmt w:val="lowerLetter"/>
      <w:lvlText w:val="%8."/>
      <w:lvlJc w:val="left"/>
      <w:pPr>
        <w:ind w:left="5802" w:hanging="360"/>
      </w:pPr>
    </w:lvl>
    <w:lvl w:ilvl="8" w:tplc="0C09001B" w:tentative="1">
      <w:start w:val="1"/>
      <w:numFmt w:val="lowerRoman"/>
      <w:lvlText w:val="%9."/>
      <w:lvlJc w:val="right"/>
      <w:pPr>
        <w:ind w:left="6522" w:hanging="180"/>
      </w:pPr>
    </w:lvl>
  </w:abstractNum>
  <w:abstractNum w:abstractNumId="8" w15:restartNumberingAfterBreak="0">
    <w:nsid w:val="3E0B6F33"/>
    <w:multiLevelType w:val="hybridMultilevel"/>
    <w:tmpl w:val="845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60EB3"/>
    <w:multiLevelType w:val="hybridMultilevel"/>
    <w:tmpl w:val="2F8C9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110DAF"/>
    <w:multiLevelType w:val="hybridMultilevel"/>
    <w:tmpl w:val="3FAE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096506"/>
    <w:multiLevelType w:val="hybridMultilevel"/>
    <w:tmpl w:val="A7E0C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DA0CD9"/>
    <w:multiLevelType w:val="hybridMultilevel"/>
    <w:tmpl w:val="FF10BD6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7D347A"/>
    <w:multiLevelType w:val="hybridMultilevel"/>
    <w:tmpl w:val="EC645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10"/>
  </w:num>
  <w:num w:numId="5">
    <w:abstractNumId w:val="6"/>
  </w:num>
  <w:num w:numId="6">
    <w:abstractNumId w:val="0"/>
  </w:num>
  <w:num w:numId="7">
    <w:abstractNumId w:val="2"/>
  </w:num>
  <w:num w:numId="8">
    <w:abstractNumId w:val="8"/>
  </w:num>
  <w:num w:numId="9">
    <w:abstractNumId w:val="5"/>
  </w:num>
  <w:num w:numId="10">
    <w:abstractNumId w:val="9"/>
  </w:num>
  <w:num w:numId="11">
    <w:abstractNumId w:val="13"/>
  </w:num>
  <w:num w:numId="12">
    <w:abstractNumId w:val="1"/>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AU" w:vendorID="64" w:dllVersion="0" w:nlCheck="1" w:checkStyle="0"/>
  <w:activeWritingStyle w:appName="MSWord" w:lang="en-GB" w:vendorID="64" w:dllVersion="0" w:nlCheck="1" w:checkStyle="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C0"/>
    <w:rsid w:val="0000284C"/>
    <w:rsid w:val="000067CF"/>
    <w:rsid w:val="000118B9"/>
    <w:rsid w:val="00011E32"/>
    <w:rsid w:val="00021896"/>
    <w:rsid w:val="00050D84"/>
    <w:rsid w:val="000530E7"/>
    <w:rsid w:val="00054B82"/>
    <w:rsid w:val="00054D26"/>
    <w:rsid w:val="00057256"/>
    <w:rsid w:val="000728D0"/>
    <w:rsid w:val="00073C18"/>
    <w:rsid w:val="00082DAD"/>
    <w:rsid w:val="00092323"/>
    <w:rsid w:val="00093940"/>
    <w:rsid w:val="000A688B"/>
    <w:rsid w:val="000B3A58"/>
    <w:rsid w:val="000C4C2B"/>
    <w:rsid w:val="000F4BA2"/>
    <w:rsid w:val="00113514"/>
    <w:rsid w:val="0011585D"/>
    <w:rsid w:val="001207C1"/>
    <w:rsid w:val="001211EE"/>
    <w:rsid w:val="0012231A"/>
    <w:rsid w:val="00133AEC"/>
    <w:rsid w:val="0013597B"/>
    <w:rsid w:val="00136635"/>
    <w:rsid w:val="00137F46"/>
    <w:rsid w:val="00142B50"/>
    <w:rsid w:val="00142FB3"/>
    <w:rsid w:val="001522A1"/>
    <w:rsid w:val="00170F02"/>
    <w:rsid w:val="001734E8"/>
    <w:rsid w:val="00176A91"/>
    <w:rsid w:val="00180AEB"/>
    <w:rsid w:val="001855A5"/>
    <w:rsid w:val="00191C0B"/>
    <w:rsid w:val="001935ED"/>
    <w:rsid w:val="001A2F8B"/>
    <w:rsid w:val="001B24F3"/>
    <w:rsid w:val="001B548B"/>
    <w:rsid w:val="001D7FCB"/>
    <w:rsid w:val="001F01E2"/>
    <w:rsid w:val="00205EFE"/>
    <w:rsid w:val="002071D9"/>
    <w:rsid w:val="00215523"/>
    <w:rsid w:val="00215BE6"/>
    <w:rsid w:val="0021733B"/>
    <w:rsid w:val="00256222"/>
    <w:rsid w:val="00257A57"/>
    <w:rsid w:val="00261735"/>
    <w:rsid w:val="00270EEB"/>
    <w:rsid w:val="002772DE"/>
    <w:rsid w:val="00286E7C"/>
    <w:rsid w:val="002A16FD"/>
    <w:rsid w:val="002A7C2C"/>
    <w:rsid w:val="002B19C1"/>
    <w:rsid w:val="002B36F1"/>
    <w:rsid w:val="002C70CA"/>
    <w:rsid w:val="002D237B"/>
    <w:rsid w:val="002D3511"/>
    <w:rsid w:val="002D36FB"/>
    <w:rsid w:val="002D5002"/>
    <w:rsid w:val="002E337F"/>
    <w:rsid w:val="002F6FC0"/>
    <w:rsid w:val="00305563"/>
    <w:rsid w:val="00305F02"/>
    <w:rsid w:val="00317070"/>
    <w:rsid w:val="0032018D"/>
    <w:rsid w:val="0032362E"/>
    <w:rsid w:val="003319B1"/>
    <w:rsid w:val="00344675"/>
    <w:rsid w:val="0035069D"/>
    <w:rsid w:val="00351BC9"/>
    <w:rsid w:val="00352CE4"/>
    <w:rsid w:val="003570C8"/>
    <w:rsid w:val="003675BE"/>
    <w:rsid w:val="00373E57"/>
    <w:rsid w:val="00391576"/>
    <w:rsid w:val="003A08F2"/>
    <w:rsid w:val="003B0ABE"/>
    <w:rsid w:val="003B49E5"/>
    <w:rsid w:val="003C1BAC"/>
    <w:rsid w:val="003C4107"/>
    <w:rsid w:val="003C5714"/>
    <w:rsid w:val="003D1D18"/>
    <w:rsid w:val="003D5476"/>
    <w:rsid w:val="003E0818"/>
    <w:rsid w:val="003E75D4"/>
    <w:rsid w:val="003F5165"/>
    <w:rsid w:val="003F6BD4"/>
    <w:rsid w:val="003F7567"/>
    <w:rsid w:val="00400A4A"/>
    <w:rsid w:val="00416132"/>
    <w:rsid w:val="00417775"/>
    <w:rsid w:val="00421C78"/>
    <w:rsid w:val="00424AB6"/>
    <w:rsid w:val="004255FC"/>
    <w:rsid w:val="0043000A"/>
    <w:rsid w:val="00433B93"/>
    <w:rsid w:val="00441065"/>
    <w:rsid w:val="00445C09"/>
    <w:rsid w:val="004465D6"/>
    <w:rsid w:val="00453D44"/>
    <w:rsid w:val="0045439E"/>
    <w:rsid w:val="00457476"/>
    <w:rsid w:val="004612CD"/>
    <w:rsid w:val="00466884"/>
    <w:rsid w:val="004808EC"/>
    <w:rsid w:val="00480DCF"/>
    <w:rsid w:val="004871A0"/>
    <w:rsid w:val="0049582F"/>
    <w:rsid w:val="004A5204"/>
    <w:rsid w:val="004B1304"/>
    <w:rsid w:val="004C378B"/>
    <w:rsid w:val="004D1F7F"/>
    <w:rsid w:val="004D43E5"/>
    <w:rsid w:val="004E648D"/>
    <w:rsid w:val="005023DE"/>
    <w:rsid w:val="0050262A"/>
    <w:rsid w:val="0052078F"/>
    <w:rsid w:val="00534076"/>
    <w:rsid w:val="00540F75"/>
    <w:rsid w:val="00545C78"/>
    <w:rsid w:val="00547A8E"/>
    <w:rsid w:val="00563AD2"/>
    <w:rsid w:val="00566CAC"/>
    <w:rsid w:val="00571576"/>
    <w:rsid w:val="005728A8"/>
    <w:rsid w:val="00574639"/>
    <w:rsid w:val="0058337C"/>
    <w:rsid w:val="00584937"/>
    <w:rsid w:val="00593C9E"/>
    <w:rsid w:val="00597DFA"/>
    <w:rsid w:val="005A3D63"/>
    <w:rsid w:val="005A3DA9"/>
    <w:rsid w:val="005A5EF4"/>
    <w:rsid w:val="005C48BB"/>
    <w:rsid w:val="005D5BDC"/>
    <w:rsid w:val="005F2450"/>
    <w:rsid w:val="005F3E0D"/>
    <w:rsid w:val="005F5385"/>
    <w:rsid w:val="005F79AD"/>
    <w:rsid w:val="00602B74"/>
    <w:rsid w:val="00615D9C"/>
    <w:rsid w:val="006217EE"/>
    <w:rsid w:val="00624109"/>
    <w:rsid w:val="00624E71"/>
    <w:rsid w:val="00627817"/>
    <w:rsid w:val="00632C46"/>
    <w:rsid w:val="00634E4A"/>
    <w:rsid w:val="00647D8B"/>
    <w:rsid w:val="00647F93"/>
    <w:rsid w:val="00650BD9"/>
    <w:rsid w:val="00663B4B"/>
    <w:rsid w:val="0068408E"/>
    <w:rsid w:val="00686F8B"/>
    <w:rsid w:val="00695CA9"/>
    <w:rsid w:val="00697C0C"/>
    <w:rsid w:val="006A4B75"/>
    <w:rsid w:val="006C2D5F"/>
    <w:rsid w:val="006C5EA7"/>
    <w:rsid w:val="006C7089"/>
    <w:rsid w:val="006C7F1F"/>
    <w:rsid w:val="006D16A7"/>
    <w:rsid w:val="006D1967"/>
    <w:rsid w:val="006F2300"/>
    <w:rsid w:val="006F5F36"/>
    <w:rsid w:val="00701FAC"/>
    <w:rsid w:val="00703715"/>
    <w:rsid w:val="00704B2D"/>
    <w:rsid w:val="007232E6"/>
    <w:rsid w:val="00725A59"/>
    <w:rsid w:val="00731947"/>
    <w:rsid w:val="00745FD5"/>
    <w:rsid w:val="00747EC0"/>
    <w:rsid w:val="00747FEB"/>
    <w:rsid w:val="00751C21"/>
    <w:rsid w:val="007600F7"/>
    <w:rsid w:val="007644FB"/>
    <w:rsid w:val="00767CCE"/>
    <w:rsid w:val="00780052"/>
    <w:rsid w:val="007900B0"/>
    <w:rsid w:val="00795C03"/>
    <w:rsid w:val="007A57A0"/>
    <w:rsid w:val="007A5A20"/>
    <w:rsid w:val="007A7C34"/>
    <w:rsid w:val="007B637B"/>
    <w:rsid w:val="007B655F"/>
    <w:rsid w:val="007C45B8"/>
    <w:rsid w:val="00805D4B"/>
    <w:rsid w:val="00806024"/>
    <w:rsid w:val="00813BA3"/>
    <w:rsid w:val="008156DF"/>
    <w:rsid w:val="008179A7"/>
    <w:rsid w:val="00844F55"/>
    <w:rsid w:val="00846914"/>
    <w:rsid w:val="00846EA6"/>
    <w:rsid w:val="0085242B"/>
    <w:rsid w:val="00866174"/>
    <w:rsid w:val="00873D50"/>
    <w:rsid w:val="0088303E"/>
    <w:rsid w:val="0088613B"/>
    <w:rsid w:val="008868B3"/>
    <w:rsid w:val="008C68D8"/>
    <w:rsid w:val="008E5D35"/>
    <w:rsid w:val="008E7B87"/>
    <w:rsid w:val="008F1FF3"/>
    <w:rsid w:val="009001E1"/>
    <w:rsid w:val="00904370"/>
    <w:rsid w:val="00910F8E"/>
    <w:rsid w:val="009111FF"/>
    <w:rsid w:val="00915284"/>
    <w:rsid w:val="00927372"/>
    <w:rsid w:val="00940064"/>
    <w:rsid w:val="00942907"/>
    <w:rsid w:val="00943C9D"/>
    <w:rsid w:val="00950F99"/>
    <w:rsid w:val="00957ECA"/>
    <w:rsid w:val="009712F3"/>
    <w:rsid w:val="009808C7"/>
    <w:rsid w:val="00981B2F"/>
    <w:rsid w:val="00981ED5"/>
    <w:rsid w:val="00995DE9"/>
    <w:rsid w:val="009A7E7A"/>
    <w:rsid w:val="009B3E7F"/>
    <w:rsid w:val="009C3858"/>
    <w:rsid w:val="009C4FCD"/>
    <w:rsid w:val="009C71FF"/>
    <w:rsid w:val="009E2A63"/>
    <w:rsid w:val="009E30C4"/>
    <w:rsid w:val="009E5402"/>
    <w:rsid w:val="00A06A09"/>
    <w:rsid w:val="00A0756B"/>
    <w:rsid w:val="00A11E42"/>
    <w:rsid w:val="00A121F5"/>
    <w:rsid w:val="00A21350"/>
    <w:rsid w:val="00A22974"/>
    <w:rsid w:val="00A255D1"/>
    <w:rsid w:val="00A2776C"/>
    <w:rsid w:val="00A34624"/>
    <w:rsid w:val="00A350F2"/>
    <w:rsid w:val="00A365EB"/>
    <w:rsid w:val="00A46ED5"/>
    <w:rsid w:val="00A547BE"/>
    <w:rsid w:val="00A56F0E"/>
    <w:rsid w:val="00A66971"/>
    <w:rsid w:val="00A87E90"/>
    <w:rsid w:val="00AA2A4D"/>
    <w:rsid w:val="00AA70A1"/>
    <w:rsid w:val="00AD5185"/>
    <w:rsid w:val="00AE0301"/>
    <w:rsid w:val="00AE27E6"/>
    <w:rsid w:val="00AF0B63"/>
    <w:rsid w:val="00AF23A0"/>
    <w:rsid w:val="00AF25F9"/>
    <w:rsid w:val="00AF67F1"/>
    <w:rsid w:val="00B02D25"/>
    <w:rsid w:val="00B03901"/>
    <w:rsid w:val="00B06694"/>
    <w:rsid w:val="00B072F6"/>
    <w:rsid w:val="00B14986"/>
    <w:rsid w:val="00B16391"/>
    <w:rsid w:val="00B23492"/>
    <w:rsid w:val="00B31EE1"/>
    <w:rsid w:val="00B33587"/>
    <w:rsid w:val="00B45F8E"/>
    <w:rsid w:val="00B62591"/>
    <w:rsid w:val="00B62689"/>
    <w:rsid w:val="00B64595"/>
    <w:rsid w:val="00B66F50"/>
    <w:rsid w:val="00B70B37"/>
    <w:rsid w:val="00B70D27"/>
    <w:rsid w:val="00B721B0"/>
    <w:rsid w:val="00B76BC3"/>
    <w:rsid w:val="00B82DF3"/>
    <w:rsid w:val="00BA2D26"/>
    <w:rsid w:val="00BB1360"/>
    <w:rsid w:val="00BF3E71"/>
    <w:rsid w:val="00C00FEA"/>
    <w:rsid w:val="00C02E73"/>
    <w:rsid w:val="00C054A0"/>
    <w:rsid w:val="00C14288"/>
    <w:rsid w:val="00C16475"/>
    <w:rsid w:val="00C26F59"/>
    <w:rsid w:val="00C43042"/>
    <w:rsid w:val="00C510A8"/>
    <w:rsid w:val="00C5191D"/>
    <w:rsid w:val="00C53B9F"/>
    <w:rsid w:val="00C57DA4"/>
    <w:rsid w:val="00C821CC"/>
    <w:rsid w:val="00C8271D"/>
    <w:rsid w:val="00C838AD"/>
    <w:rsid w:val="00C8404A"/>
    <w:rsid w:val="00C874E8"/>
    <w:rsid w:val="00C94F7F"/>
    <w:rsid w:val="00C95E79"/>
    <w:rsid w:val="00CB5FF9"/>
    <w:rsid w:val="00CC0EAC"/>
    <w:rsid w:val="00CC3803"/>
    <w:rsid w:val="00CD1388"/>
    <w:rsid w:val="00CD5271"/>
    <w:rsid w:val="00CF15AA"/>
    <w:rsid w:val="00CF6C7E"/>
    <w:rsid w:val="00D01ED1"/>
    <w:rsid w:val="00D20A7F"/>
    <w:rsid w:val="00D20AA8"/>
    <w:rsid w:val="00D21B36"/>
    <w:rsid w:val="00D265F6"/>
    <w:rsid w:val="00D40655"/>
    <w:rsid w:val="00D54473"/>
    <w:rsid w:val="00D56574"/>
    <w:rsid w:val="00D62210"/>
    <w:rsid w:val="00D62BC1"/>
    <w:rsid w:val="00D854C3"/>
    <w:rsid w:val="00DA16D0"/>
    <w:rsid w:val="00DB7DF6"/>
    <w:rsid w:val="00DC0AB9"/>
    <w:rsid w:val="00DC4131"/>
    <w:rsid w:val="00DC469F"/>
    <w:rsid w:val="00DD0F86"/>
    <w:rsid w:val="00DD19C3"/>
    <w:rsid w:val="00DE4D3F"/>
    <w:rsid w:val="00E056D4"/>
    <w:rsid w:val="00E06922"/>
    <w:rsid w:val="00E145AA"/>
    <w:rsid w:val="00E15850"/>
    <w:rsid w:val="00E173AE"/>
    <w:rsid w:val="00E20E8C"/>
    <w:rsid w:val="00E21C2E"/>
    <w:rsid w:val="00E22DB0"/>
    <w:rsid w:val="00E30D54"/>
    <w:rsid w:val="00E329CB"/>
    <w:rsid w:val="00E33771"/>
    <w:rsid w:val="00E54214"/>
    <w:rsid w:val="00E65851"/>
    <w:rsid w:val="00E6755E"/>
    <w:rsid w:val="00E725A5"/>
    <w:rsid w:val="00E84AFC"/>
    <w:rsid w:val="00E9747A"/>
    <w:rsid w:val="00E97E61"/>
    <w:rsid w:val="00EA36EE"/>
    <w:rsid w:val="00EB4649"/>
    <w:rsid w:val="00ED354D"/>
    <w:rsid w:val="00ED4656"/>
    <w:rsid w:val="00ED4854"/>
    <w:rsid w:val="00ED7513"/>
    <w:rsid w:val="00ED7BCC"/>
    <w:rsid w:val="00EF7975"/>
    <w:rsid w:val="00F01310"/>
    <w:rsid w:val="00F26A11"/>
    <w:rsid w:val="00F5564A"/>
    <w:rsid w:val="00F70EB8"/>
    <w:rsid w:val="00F7168A"/>
    <w:rsid w:val="00F770C9"/>
    <w:rsid w:val="00F90B85"/>
    <w:rsid w:val="00F919F9"/>
    <w:rsid w:val="00F964D2"/>
    <w:rsid w:val="00FA0DF9"/>
    <w:rsid w:val="00FA1AAA"/>
    <w:rsid w:val="00FA40E6"/>
    <w:rsid w:val="00FA666E"/>
    <w:rsid w:val="00FB039A"/>
    <w:rsid w:val="00FB41B9"/>
    <w:rsid w:val="00FC1CC7"/>
    <w:rsid w:val="00FC4BAD"/>
    <w:rsid w:val="00FF2C01"/>
    <w:rsid w:val="00FF5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6B46"/>
  <w15:docId w15:val="{007EC036-3605-46C7-B655-00ABDF4E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B82"/>
  </w:style>
  <w:style w:type="paragraph" w:styleId="Heading1">
    <w:name w:val="heading 1"/>
    <w:basedOn w:val="Normal"/>
    <w:next w:val="Normal"/>
    <w:link w:val="Heading1Char"/>
    <w:uiPriority w:val="9"/>
    <w:qFormat/>
    <w:rsid w:val="00480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3E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4A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4A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3E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4A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84AF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47E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7EC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4C378B"/>
    <w:pPr>
      <w:spacing w:after="0" w:line="240" w:lineRule="auto"/>
    </w:pPr>
    <w:rPr>
      <w:sz w:val="20"/>
      <w:szCs w:val="20"/>
    </w:rPr>
  </w:style>
  <w:style w:type="character" w:customStyle="1" w:styleId="FootnoteTextChar">
    <w:name w:val="Footnote Text Char"/>
    <w:basedOn w:val="DefaultParagraphFont"/>
    <w:link w:val="FootnoteText"/>
    <w:uiPriority w:val="99"/>
    <w:rsid w:val="004C378B"/>
    <w:rPr>
      <w:sz w:val="20"/>
      <w:szCs w:val="20"/>
    </w:rPr>
  </w:style>
  <w:style w:type="character" w:styleId="FootnoteReference">
    <w:name w:val="footnote reference"/>
    <w:basedOn w:val="DefaultParagraphFont"/>
    <w:uiPriority w:val="99"/>
    <w:semiHidden/>
    <w:unhideWhenUsed/>
    <w:rsid w:val="004C378B"/>
    <w:rPr>
      <w:vertAlign w:val="superscript"/>
    </w:rPr>
  </w:style>
  <w:style w:type="paragraph" w:styleId="ListParagraph">
    <w:name w:val="List Paragraph"/>
    <w:basedOn w:val="Normal"/>
    <w:uiPriority w:val="34"/>
    <w:qFormat/>
    <w:rsid w:val="004C378B"/>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4C378B"/>
    <w:rPr>
      <w:color w:val="0000FF" w:themeColor="hyperlink"/>
      <w:u w:val="single"/>
    </w:rPr>
  </w:style>
  <w:style w:type="character" w:styleId="CommentReference">
    <w:name w:val="annotation reference"/>
    <w:basedOn w:val="DefaultParagraphFont"/>
    <w:uiPriority w:val="99"/>
    <w:semiHidden/>
    <w:unhideWhenUsed/>
    <w:rsid w:val="004C378B"/>
    <w:rPr>
      <w:sz w:val="16"/>
      <w:szCs w:val="16"/>
    </w:rPr>
  </w:style>
  <w:style w:type="paragraph" w:styleId="CommentText">
    <w:name w:val="annotation text"/>
    <w:basedOn w:val="Normal"/>
    <w:link w:val="CommentTextChar"/>
    <w:uiPriority w:val="99"/>
    <w:unhideWhenUsed/>
    <w:rsid w:val="004C378B"/>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4C378B"/>
    <w:rPr>
      <w:sz w:val="20"/>
      <w:szCs w:val="20"/>
    </w:rPr>
  </w:style>
  <w:style w:type="paragraph" w:styleId="BalloonText">
    <w:name w:val="Balloon Text"/>
    <w:basedOn w:val="Normal"/>
    <w:link w:val="BalloonTextChar"/>
    <w:uiPriority w:val="99"/>
    <w:semiHidden/>
    <w:unhideWhenUsed/>
    <w:rsid w:val="004C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78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242B"/>
    <w:pPr>
      <w:widowControl/>
      <w:spacing w:after="200"/>
    </w:pPr>
    <w:rPr>
      <w:b/>
      <w:bCs/>
    </w:rPr>
  </w:style>
  <w:style w:type="character" w:customStyle="1" w:styleId="CommentSubjectChar">
    <w:name w:val="Comment Subject Char"/>
    <w:basedOn w:val="CommentTextChar"/>
    <w:link w:val="CommentSubject"/>
    <w:uiPriority w:val="99"/>
    <w:semiHidden/>
    <w:rsid w:val="0085242B"/>
    <w:rPr>
      <w:b/>
      <w:bCs/>
      <w:sz w:val="20"/>
      <w:szCs w:val="20"/>
    </w:rPr>
  </w:style>
  <w:style w:type="table" w:styleId="TableGrid">
    <w:name w:val="Table Grid"/>
    <w:basedOn w:val="TableNormal"/>
    <w:uiPriority w:val="59"/>
    <w:rsid w:val="0050262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A52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5204"/>
  </w:style>
  <w:style w:type="paragraph" w:styleId="Footer">
    <w:name w:val="footer"/>
    <w:basedOn w:val="Normal"/>
    <w:link w:val="FooterChar"/>
    <w:uiPriority w:val="99"/>
    <w:unhideWhenUsed/>
    <w:rsid w:val="004A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204"/>
  </w:style>
  <w:style w:type="paragraph" w:styleId="NoSpacing">
    <w:name w:val="No Spacing"/>
    <w:uiPriority w:val="1"/>
    <w:qFormat/>
    <w:rsid w:val="00E84AFC"/>
    <w:pPr>
      <w:spacing w:after="0" w:line="240" w:lineRule="auto"/>
    </w:pPr>
  </w:style>
  <w:style w:type="paragraph" w:styleId="TOC1">
    <w:name w:val="toc 1"/>
    <w:basedOn w:val="Normal"/>
    <w:next w:val="Normal"/>
    <w:autoRedefine/>
    <w:uiPriority w:val="39"/>
    <w:unhideWhenUsed/>
    <w:rsid w:val="00E84AFC"/>
    <w:pPr>
      <w:spacing w:after="100"/>
    </w:pPr>
  </w:style>
  <w:style w:type="paragraph" w:styleId="TOC2">
    <w:name w:val="toc 2"/>
    <w:basedOn w:val="Normal"/>
    <w:next w:val="Normal"/>
    <w:autoRedefine/>
    <w:uiPriority w:val="39"/>
    <w:unhideWhenUsed/>
    <w:rsid w:val="00E84AFC"/>
    <w:pPr>
      <w:spacing w:after="100"/>
      <w:ind w:left="220"/>
    </w:pPr>
  </w:style>
  <w:style w:type="paragraph" w:styleId="Caption">
    <w:name w:val="caption"/>
    <w:basedOn w:val="Normal"/>
    <w:next w:val="Normal"/>
    <w:uiPriority w:val="35"/>
    <w:unhideWhenUsed/>
    <w:qFormat/>
    <w:rsid w:val="00E84AFC"/>
    <w:pPr>
      <w:spacing w:line="240" w:lineRule="auto"/>
    </w:pPr>
    <w:rPr>
      <w:b/>
      <w:bCs/>
      <w:color w:val="4F81BD" w:themeColor="accent1"/>
      <w:sz w:val="18"/>
      <w:szCs w:val="18"/>
    </w:rPr>
  </w:style>
  <w:style w:type="paragraph" w:styleId="TOC3">
    <w:name w:val="toc 3"/>
    <w:basedOn w:val="Normal"/>
    <w:next w:val="Normal"/>
    <w:autoRedefine/>
    <w:uiPriority w:val="39"/>
    <w:unhideWhenUsed/>
    <w:rsid w:val="00E84AFC"/>
    <w:pPr>
      <w:spacing w:after="100"/>
      <w:ind w:left="440"/>
    </w:pPr>
  </w:style>
  <w:style w:type="character" w:customStyle="1" w:styleId="EndnoteTextChar">
    <w:name w:val="Endnote Text Char"/>
    <w:basedOn w:val="DefaultParagraphFont"/>
    <w:link w:val="EndnoteText"/>
    <w:uiPriority w:val="99"/>
    <w:semiHidden/>
    <w:rsid w:val="00E84AFC"/>
    <w:rPr>
      <w:sz w:val="20"/>
      <w:szCs w:val="20"/>
      <w:lang w:val="en-US"/>
    </w:rPr>
  </w:style>
  <w:style w:type="paragraph" w:styleId="EndnoteText">
    <w:name w:val="endnote text"/>
    <w:basedOn w:val="Normal"/>
    <w:link w:val="EndnoteTextChar"/>
    <w:uiPriority w:val="99"/>
    <w:semiHidden/>
    <w:unhideWhenUsed/>
    <w:rsid w:val="00E84AFC"/>
    <w:pPr>
      <w:widowControl w:val="0"/>
      <w:spacing w:after="0" w:line="240" w:lineRule="auto"/>
    </w:pPr>
    <w:rPr>
      <w:sz w:val="20"/>
      <w:szCs w:val="20"/>
      <w:lang w:val="en-US"/>
    </w:rPr>
  </w:style>
  <w:style w:type="paragraph" w:styleId="TableofFigures">
    <w:name w:val="table of figures"/>
    <w:basedOn w:val="Normal"/>
    <w:next w:val="Normal"/>
    <w:uiPriority w:val="99"/>
    <w:unhideWhenUsed/>
    <w:rsid w:val="00E84AFC"/>
    <w:pPr>
      <w:spacing w:after="0"/>
    </w:pPr>
  </w:style>
  <w:style w:type="paragraph" w:styleId="TOCHeading">
    <w:name w:val="TOC Heading"/>
    <w:basedOn w:val="Heading1"/>
    <w:next w:val="Normal"/>
    <w:uiPriority w:val="39"/>
    <w:unhideWhenUsed/>
    <w:qFormat/>
    <w:rsid w:val="007A5A20"/>
    <w:pPr>
      <w:spacing w:before="240" w:line="259" w:lineRule="auto"/>
      <w:outlineLvl w:val="9"/>
    </w:pPr>
    <w:rPr>
      <w:b w:val="0"/>
      <w:bCs w:val="0"/>
      <w:sz w:val="32"/>
      <w:szCs w:val="32"/>
      <w:lang w:val="en-US"/>
    </w:rPr>
  </w:style>
  <w:style w:type="character" w:customStyle="1" w:styleId="apple-converted-space">
    <w:name w:val="apple-converted-space"/>
    <w:basedOn w:val="DefaultParagraphFont"/>
    <w:rsid w:val="00DA16D0"/>
  </w:style>
  <w:style w:type="character" w:customStyle="1" w:styleId="UnresolvedMention1">
    <w:name w:val="Unresolved Mention1"/>
    <w:basedOn w:val="DefaultParagraphFont"/>
    <w:uiPriority w:val="99"/>
    <w:semiHidden/>
    <w:unhideWhenUsed/>
    <w:rsid w:val="00133AEC"/>
    <w:rPr>
      <w:color w:val="605E5C"/>
      <w:shd w:val="clear" w:color="auto" w:fill="E1DFDD"/>
    </w:rPr>
  </w:style>
  <w:style w:type="table" w:customStyle="1" w:styleId="PlainTable21">
    <w:name w:val="Plain Table 21"/>
    <w:basedOn w:val="TableNormal"/>
    <w:uiPriority w:val="42"/>
    <w:rsid w:val="00424A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ICOSDisclaimerText79pt2mmSpA">
    <w:name w:val="CRICOS/Disclaimer Text 7/9pt 2mmSpA"/>
    <w:basedOn w:val="Normal"/>
    <w:uiPriority w:val="99"/>
    <w:rsid w:val="00A255D1"/>
    <w:pPr>
      <w:suppressAutoHyphens/>
      <w:autoSpaceDE w:val="0"/>
      <w:autoSpaceDN w:val="0"/>
      <w:adjustRightInd w:val="0"/>
      <w:spacing w:after="113" w:line="180" w:lineRule="atLeast"/>
      <w:textAlignment w:val="center"/>
    </w:pPr>
    <w:rPr>
      <w:rFonts w:ascii="Linotype Univers 330 Light" w:hAnsi="Linotype Univers 330 Light" w:cs="Linotype Univers 330 Light"/>
      <w:color w:val="000000"/>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vsgateway.info/Library~23" TargetMode="External"/><Relationship Id="rId18" Type="http://schemas.openxmlformats.org/officeDocument/2006/relationships/chart" Target="charts/chart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vs-info@unimelb.edu.au" TargetMode="External"/><Relationship Id="rId22" Type="http://schemas.openxmlformats.org/officeDocument/2006/relationships/chart" Target="charts/chart8.xml"/><Relationship Id="rId27"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resourcecentre.savethechildren.net/publishers/un-igme-united-nations-inter-agency-group-child-mortality-estimation" TargetMode="External"/><Relationship Id="rId1" Type="http://schemas.openxmlformats.org/officeDocument/2006/relationships/hyperlink" Target="http://www.healthdata.org/sites/default/files/files/Projects/GBD/GBDcause_lis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Plan1!$B$1</c:f>
              <c:strCache>
                <c:ptCount val="1"/>
                <c:pt idx="0">
                  <c:v>Males</c:v>
                </c:pt>
              </c:strCache>
            </c:strRef>
          </c:tx>
          <c:invertIfNegative val="0"/>
          <c:dLbls>
            <c:numFmt formatCode="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Year1</c:v>
                </c:pt>
                <c:pt idx="1">
                  <c:v>Year2</c:v>
                </c:pt>
                <c:pt idx="2">
                  <c:v>Year3</c:v>
                </c:pt>
                <c:pt idx="3">
                  <c:v>year4</c:v>
                </c:pt>
              </c:strCache>
            </c:strRef>
          </c:cat>
          <c:val>
            <c:numRef>
              <c:f>Plan1!$B$2:$B$5</c:f>
              <c:numCache>
                <c:formatCode>0.0%</c:formatCode>
                <c:ptCount val="4"/>
                <c:pt idx="0">
                  <c:v>0.5</c:v>
                </c:pt>
                <c:pt idx="1">
                  <c:v>0.5</c:v>
                </c:pt>
                <c:pt idx="2">
                  <c:v>0.5</c:v>
                </c:pt>
                <c:pt idx="3">
                  <c:v>0.5</c:v>
                </c:pt>
              </c:numCache>
            </c:numRef>
          </c:val>
          <c:extLst>
            <c:ext xmlns:c16="http://schemas.microsoft.com/office/drawing/2014/chart" uri="{C3380CC4-5D6E-409C-BE32-E72D297353CC}">
              <c16:uniqueId val="{00000000-3043-4689-B067-7A06C1D0838F}"/>
            </c:ext>
          </c:extLst>
        </c:ser>
        <c:dLbls>
          <c:showLegendKey val="0"/>
          <c:showVal val="1"/>
          <c:showCatName val="0"/>
          <c:showSerName val="0"/>
          <c:showPercent val="0"/>
          <c:showBubbleSize val="0"/>
        </c:dLbls>
        <c:gapWidth val="10"/>
        <c:axId val="151458560"/>
        <c:axId val="151461248"/>
      </c:barChart>
      <c:catAx>
        <c:axId val="151458560"/>
        <c:scaling>
          <c:orientation val="minMax"/>
        </c:scaling>
        <c:delete val="0"/>
        <c:axPos val="b"/>
        <c:numFmt formatCode="General" sourceLinked="1"/>
        <c:majorTickMark val="out"/>
        <c:minorTickMark val="none"/>
        <c:tickLblPos val="nextTo"/>
        <c:txPr>
          <a:bodyPr/>
          <a:lstStyle/>
          <a:p>
            <a:pPr>
              <a:defRPr sz="1000"/>
            </a:pPr>
            <a:endParaRPr lang="en-US"/>
          </a:p>
        </c:txPr>
        <c:crossAx val="151461248"/>
        <c:crosses val="autoZero"/>
        <c:auto val="1"/>
        <c:lblAlgn val="ctr"/>
        <c:lblOffset val="100"/>
        <c:noMultiLvlLbl val="0"/>
      </c:catAx>
      <c:valAx>
        <c:axId val="151461248"/>
        <c:scaling>
          <c:orientation val="minMax"/>
          <c:max val="1"/>
        </c:scaling>
        <c:delete val="1"/>
        <c:axPos val="l"/>
        <c:majorGridlines>
          <c:spPr>
            <a:ln>
              <a:noFill/>
            </a:ln>
          </c:spPr>
        </c:majorGridlines>
        <c:numFmt formatCode="#,##0;\-#,##0%" sourceLinked="0"/>
        <c:majorTickMark val="out"/>
        <c:minorTickMark val="none"/>
        <c:tickLblPos val="none"/>
        <c:crossAx val="151458560"/>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AU" sz="1200"/>
              <a:t>Before</a:t>
            </a:r>
          </a:p>
        </c:rich>
      </c:tx>
      <c:layout>
        <c:manualLayout>
          <c:xMode val="edge"/>
          <c:yMode val="edge"/>
          <c:x val="3.9301437946784069E-2"/>
          <c:y val="2.5100708565275504E-3"/>
        </c:manualLayout>
      </c:layout>
      <c:overlay val="0"/>
    </c:title>
    <c:autoTitleDeleted val="0"/>
    <c:plotArea>
      <c:layout>
        <c:manualLayout>
          <c:layoutTarget val="inner"/>
          <c:xMode val="edge"/>
          <c:yMode val="edge"/>
          <c:x val="0.25427521597584191"/>
          <c:y val="0.13964176272424711"/>
          <c:w val="0.70543125843284959"/>
          <c:h val="0.5336956627123457"/>
        </c:manualLayout>
      </c:layout>
      <c:pieChart>
        <c:varyColors val="1"/>
        <c:ser>
          <c:idx val="0"/>
          <c:order val="0"/>
          <c:tx>
            <c:strRef>
              <c:f>Plan1!$B$1</c:f>
              <c:strCache>
                <c:ptCount val="1"/>
                <c:pt idx="0">
                  <c:v>Before</c:v>
                </c:pt>
              </c:strCache>
            </c:strRef>
          </c:tx>
          <c:dPt>
            <c:idx val="0"/>
            <c:bubble3D val="0"/>
            <c:spPr>
              <a:solidFill>
                <a:schemeClr val="accent2"/>
              </a:solidFill>
            </c:spPr>
            <c:extLst>
              <c:ext xmlns:c16="http://schemas.microsoft.com/office/drawing/2014/chart" uri="{C3380CC4-5D6E-409C-BE32-E72D297353CC}">
                <c16:uniqueId val="{00000001-8FE1-4CC1-BDD2-FB7694B7F7DC}"/>
              </c:ext>
            </c:extLst>
          </c:dPt>
          <c:dPt>
            <c:idx val="1"/>
            <c:bubble3D val="0"/>
            <c:spPr>
              <a:solidFill>
                <a:schemeClr val="accent1"/>
              </a:solidFill>
            </c:spPr>
            <c:extLst>
              <c:ext xmlns:c16="http://schemas.microsoft.com/office/drawing/2014/chart" uri="{C3380CC4-5D6E-409C-BE32-E72D297353CC}">
                <c16:uniqueId val="{00000003-8FE1-4CC1-BDD2-FB7694B7F7DC}"/>
              </c:ext>
            </c:extLst>
          </c:dPt>
          <c:dPt>
            <c:idx val="2"/>
            <c:bubble3D val="0"/>
            <c:spPr>
              <a:solidFill>
                <a:schemeClr val="accent3">
                  <a:lumMod val="75000"/>
                </a:schemeClr>
              </a:solidFill>
            </c:spPr>
            <c:extLst>
              <c:ext xmlns:c16="http://schemas.microsoft.com/office/drawing/2014/chart" uri="{C3380CC4-5D6E-409C-BE32-E72D297353CC}">
                <c16:uniqueId val="{00000005-8FE1-4CC1-BDD2-FB7694B7F7DC}"/>
              </c:ext>
            </c:extLst>
          </c:dPt>
          <c:dPt>
            <c:idx val="3"/>
            <c:bubble3D val="0"/>
            <c:spPr>
              <a:solidFill>
                <a:schemeClr val="bg1">
                  <a:lumMod val="50000"/>
                </a:schemeClr>
              </a:solidFill>
            </c:spPr>
            <c:extLst>
              <c:ext xmlns:c16="http://schemas.microsoft.com/office/drawing/2014/chart" uri="{C3380CC4-5D6E-409C-BE32-E72D297353CC}">
                <c16:uniqueId val="{00000007-8FE1-4CC1-BDD2-FB7694B7F7DC}"/>
              </c:ext>
            </c:extLst>
          </c:dPt>
          <c:dPt>
            <c:idx val="4"/>
            <c:bubble3D val="0"/>
            <c:spPr>
              <a:solidFill>
                <a:schemeClr val="bg1">
                  <a:lumMod val="85000"/>
                </a:schemeClr>
              </a:solidFill>
            </c:spPr>
            <c:extLst>
              <c:ext xmlns:c16="http://schemas.microsoft.com/office/drawing/2014/chart" uri="{C3380CC4-5D6E-409C-BE32-E72D297353CC}">
                <c16:uniqueId val="{00000009-8FE1-4CC1-BDD2-FB7694B7F7DC}"/>
              </c:ext>
            </c:extLst>
          </c:dPt>
          <c:dLbls>
            <c:dLbl>
              <c:idx val="0"/>
              <c:layout>
                <c:manualLayout>
                  <c:x val="4.1847836433905307E-2"/>
                  <c:y val="1.52969810846018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E1-4CC1-BDD2-FB7694B7F7DC}"/>
                </c:ext>
              </c:extLst>
            </c:dLbl>
            <c:dLbl>
              <c:idx val="1"/>
              <c:layout>
                <c:manualLayout>
                  <c:x val="-0.13019326890548319"/>
                  <c:y val="-5.8393834740861905E-2"/>
                </c:manualLayout>
              </c:layout>
              <c:numFmt formatCode="0.0%" sourceLinked="0"/>
              <c:spPr/>
              <c:txPr>
                <a:bodyPr/>
                <a:lstStyle/>
                <a:p>
                  <a:pPr>
                    <a:defRPr sz="900" b="0"/>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E1-4CC1-BDD2-FB7694B7F7DC}"/>
                </c:ext>
              </c:extLst>
            </c:dLbl>
            <c:dLbl>
              <c:idx val="2"/>
              <c:layout>
                <c:manualLayout>
                  <c:x val="1.9874236863060973E-2"/>
                  <c:y val="-9.766616321169324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E1-4CC1-BDD2-FB7694B7F7DC}"/>
                </c:ext>
              </c:extLst>
            </c:dLbl>
            <c:dLbl>
              <c:idx val="3"/>
              <c:layout>
                <c:manualLayout>
                  <c:x val="1.859867229226559E-2"/>
                  <c:y val="-3.09769573845535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E1-4CC1-BDD2-FB7694B7F7DC}"/>
                </c:ext>
              </c:extLst>
            </c:dLbl>
            <c:dLbl>
              <c:idx val="4"/>
              <c:layout>
                <c:manualLayout>
                  <c:x val="1.8599038415069036E-2"/>
                  <c:y val="1.288487214554427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E1-4CC1-BDD2-FB7694B7F7DC}"/>
                </c:ext>
              </c:extLst>
            </c:dLbl>
            <c:numFmt formatCode="0.0%" sourceLinked="0"/>
            <c:spPr>
              <a:noFill/>
              <a:ln>
                <a:noFill/>
              </a:ln>
              <a:effectLst/>
            </c:spPr>
            <c:txPr>
              <a:bodyPr/>
              <a:lstStyle/>
              <a:p>
                <a:pPr>
                  <a:defRPr sz="9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Plan1!$A$2:$A$7</c:f>
              <c:strCache>
                <c:ptCount val="6"/>
                <c:pt idx="0">
                  <c:v>Group 1: Communicable diseases</c:v>
                </c:pt>
                <c:pt idx="1">
                  <c:v>Group 2: NCDs</c:v>
                </c:pt>
                <c:pt idx="2">
                  <c:v>Group 3: External causes</c:v>
                </c:pt>
                <c:pt idx="3">
                  <c:v>Unusable causes</c:v>
                </c:pt>
                <c:pt idx="4">
                  <c:v>Insufficiently specified causes</c:v>
                </c:pt>
                <c:pt idx="5">
                  <c:v>Unknown</c:v>
                </c:pt>
              </c:strCache>
            </c:strRef>
          </c:cat>
          <c:val>
            <c:numRef>
              <c:f>Plan1!$B$2:$B$7</c:f>
              <c:numCache>
                <c:formatCode>0.0%</c:formatCode>
                <c:ptCount val="6"/>
                <c:pt idx="0">
                  <c:v>0.05</c:v>
                </c:pt>
                <c:pt idx="1">
                  <c:v>0.5</c:v>
                </c:pt>
                <c:pt idx="2">
                  <c:v>0.1</c:v>
                </c:pt>
                <c:pt idx="3">
                  <c:v>0.2</c:v>
                </c:pt>
                <c:pt idx="4">
                  <c:v>0.13</c:v>
                </c:pt>
                <c:pt idx="5">
                  <c:v>2.0000000000000007E-2</c:v>
                </c:pt>
              </c:numCache>
            </c:numRef>
          </c:val>
          <c:extLst>
            <c:ext xmlns:c16="http://schemas.microsoft.com/office/drawing/2014/chart" uri="{C3380CC4-5D6E-409C-BE32-E72D297353CC}">
              <c16:uniqueId val="{0000000A-8FE1-4CC1-BDD2-FB7694B7F7DC}"/>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
          <c:y val="0.70544167718423978"/>
          <c:w val="0.99443054195308112"/>
          <c:h val="0.29455820277619926"/>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AU" sz="1200"/>
              <a:t>After</a:t>
            </a:r>
          </a:p>
        </c:rich>
      </c:tx>
      <c:layout>
        <c:manualLayout>
          <c:xMode val="edge"/>
          <c:yMode val="edge"/>
          <c:x val="3.9301437946784069E-2"/>
          <c:y val="2.5100708565275504E-3"/>
        </c:manualLayout>
      </c:layout>
      <c:overlay val="0"/>
    </c:title>
    <c:autoTitleDeleted val="0"/>
    <c:plotArea>
      <c:layout>
        <c:manualLayout>
          <c:layoutTarget val="inner"/>
          <c:xMode val="edge"/>
          <c:yMode val="edge"/>
          <c:x val="0.25427521597584191"/>
          <c:y val="0.13964176272424711"/>
          <c:w val="0.70543125843284959"/>
          <c:h val="0.5336956627123457"/>
        </c:manualLayout>
      </c:layout>
      <c:pieChart>
        <c:varyColors val="1"/>
        <c:ser>
          <c:idx val="0"/>
          <c:order val="0"/>
          <c:tx>
            <c:strRef>
              <c:f>Plan1!$B$1</c:f>
              <c:strCache>
                <c:ptCount val="1"/>
                <c:pt idx="0">
                  <c:v>After</c:v>
                </c:pt>
              </c:strCache>
            </c:strRef>
          </c:tx>
          <c:dPt>
            <c:idx val="0"/>
            <c:bubble3D val="0"/>
            <c:spPr>
              <a:solidFill>
                <a:schemeClr val="accent2"/>
              </a:solidFill>
            </c:spPr>
            <c:extLst>
              <c:ext xmlns:c16="http://schemas.microsoft.com/office/drawing/2014/chart" uri="{C3380CC4-5D6E-409C-BE32-E72D297353CC}">
                <c16:uniqueId val="{00000001-FE72-4615-996D-01531677D564}"/>
              </c:ext>
            </c:extLst>
          </c:dPt>
          <c:dPt>
            <c:idx val="1"/>
            <c:bubble3D val="0"/>
            <c:explosion val="7"/>
            <c:spPr>
              <a:solidFill>
                <a:schemeClr val="accent2">
                  <a:lumMod val="60000"/>
                  <a:lumOff val="40000"/>
                </a:schemeClr>
              </a:solidFill>
            </c:spPr>
            <c:extLst>
              <c:ext xmlns:c16="http://schemas.microsoft.com/office/drawing/2014/chart" uri="{C3380CC4-5D6E-409C-BE32-E72D297353CC}">
                <c16:uniqueId val="{00000003-FE72-4615-996D-01531677D564}"/>
              </c:ext>
            </c:extLst>
          </c:dPt>
          <c:dPt>
            <c:idx val="2"/>
            <c:bubble3D val="0"/>
            <c:spPr>
              <a:solidFill>
                <a:schemeClr val="accent1"/>
              </a:solidFill>
            </c:spPr>
            <c:extLst>
              <c:ext xmlns:c16="http://schemas.microsoft.com/office/drawing/2014/chart" uri="{C3380CC4-5D6E-409C-BE32-E72D297353CC}">
                <c16:uniqueId val="{00000005-FE72-4615-996D-01531677D564}"/>
              </c:ext>
            </c:extLst>
          </c:dPt>
          <c:dPt>
            <c:idx val="3"/>
            <c:bubble3D val="0"/>
            <c:explosion val="7"/>
            <c:spPr>
              <a:solidFill>
                <a:schemeClr val="accent1">
                  <a:lumMod val="60000"/>
                  <a:lumOff val="40000"/>
                </a:schemeClr>
              </a:solidFill>
            </c:spPr>
            <c:extLst>
              <c:ext xmlns:c16="http://schemas.microsoft.com/office/drawing/2014/chart" uri="{C3380CC4-5D6E-409C-BE32-E72D297353CC}">
                <c16:uniqueId val="{00000007-FE72-4615-996D-01531677D564}"/>
              </c:ext>
            </c:extLst>
          </c:dPt>
          <c:dPt>
            <c:idx val="4"/>
            <c:bubble3D val="0"/>
            <c:spPr>
              <a:solidFill>
                <a:schemeClr val="accent3">
                  <a:lumMod val="75000"/>
                </a:schemeClr>
              </a:solidFill>
            </c:spPr>
            <c:extLst>
              <c:ext xmlns:c16="http://schemas.microsoft.com/office/drawing/2014/chart" uri="{C3380CC4-5D6E-409C-BE32-E72D297353CC}">
                <c16:uniqueId val="{00000009-FE72-4615-996D-01531677D564}"/>
              </c:ext>
            </c:extLst>
          </c:dPt>
          <c:dPt>
            <c:idx val="5"/>
            <c:bubble3D val="0"/>
            <c:explosion val="6"/>
            <c:spPr>
              <a:solidFill>
                <a:schemeClr val="accent3">
                  <a:lumMod val="60000"/>
                  <a:lumOff val="40000"/>
                </a:schemeClr>
              </a:solidFill>
            </c:spPr>
            <c:extLst>
              <c:ext xmlns:c16="http://schemas.microsoft.com/office/drawing/2014/chart" uri="{C3380CC4-5D6E-409C-BE32-E72D297353CC}">
                <c16:uniqueId val="{0000000B-FE72-4615-996D-01531677D564}"/>
              </c:ext>
            </c:extLst>
          </c:dPt>
          <c:dLbls>
            <c:dLbl>
              <c:idx val="0"/>
              <c:layout>
                <c:manualLayout>
                  <c:x val="2.789819149980002E-2"/>
                  <c:y val="5.633073336228202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72-4615-996D-01531677D564}"/>
                </c:ext>
              </c:extLst>
            </c:dLbl>
            <c:dLbl>
              <c:idx val="1"/>
              <c:layout>
                <c:manualLayout>
                  <c:x val="-4.6497596037672591E-3"/>
                  <c:y val="2.8579052241561931E-2"/>
                </c:manualLayout>
              </c:layout>
              <c:numFmt formatCode="0.0%" sourceLinked="0"/>
              <c:spPr/>
              <c:txPr>
                <a:bodyPr/>
                <a:lstStyle/>
                <a:p>
                  <a:pPr>
                    <a:defRPr sz="900" b="0"/>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72-4615-996D-01531677D564}"/>
                </c:ext>
              </c:extLst>
            </c:dLbl>
            <c:dLbl>
              <c:idx val="2"/>
              <c:layout>
                <c:manualLayout>
                  <c:x val="-0.17669086494315572"/>
                  <c:y val="-0.1064031727222184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72-4615-996D-01531677D564}"/>
                </c:ext>
              </c:extLst>
            </c:dLbl>
            <c:dLbl>
              <c:idx val="3"/>
              <c:layout>
                <c:manualLayout>
                  <c:x val="0.25573641208439563"/>
                  <c:y val="1.235222979307098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72-4615-996D-01531677D564}"/>
                </c:ext>
              </c:extLst>
            </c:dLbl>
            <c:dLbl>
              <c:idx val="4"/>
              <c:layout>
                <c:manualLayout>
                  <c:x val="1.8599038415069036E-2"/>
                  <c:y val="1.288487214554427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72-4615-996D-01531677D564}"/>
                </c:ext>
              </c:extLst>
            </c:dLbl>
            <c:numFmt formatCode="0.0%" sourceLinked="0"/>
            <c:spPr>
              <a:noFill/>
              <a:ln>
                <a:noFill/>
              </a:ln>
              <a:effectLst/>
            </c:spPr>
            <c:txPr>
              <a:bodyPr/>
              <a:lstStyle/>
              <a:p>
                <a:pPr>
                  <a:defRPr sz="9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Plan1!$A$2:$A$7</c:f>
              <c:strCache>
                <c:ptCount val="6"/>
                <c:pt idx="0">
                  <c:v>Group 1: Communicable diseases</c:v>
                </c:pt>
                <c:pt idx="1">
                  <c:v>Group 1: (redistributed causes)</c:v>
                </c:pt>
                <c:pt idx="2">
                  <c:v>Group 2: NCDs</c:v>
                </c:pt>
                <c:pt idx="3">
                  <c:v>Group 2: (redistributed causes)</c:v>
                </c:pt>
                <c:pt idx="4">
                  <c:v>Group 3: External causes</c:v>
                </c:pt>
                <c:pt idx="5">
                  <c:v>Group 3: (redistributed causes)</c:v>
                </c:pt>
              </c:strCache>
            </c:strRef>
          </c:cat>
          <c:val>
            <c:numRef>
              <c:f>Plan1!$B$2:$B$7</c:f>
              <c:numCache>
                <c:formatCode>0.0%</c:formatCode>
                <c:ptCount val="6"/>
                <c:pt idx="0">
                  <c:v>0.05</c:v>
                </c:pt>
                <c:pt idx="1">
                  <c:v>7.0000000000000021E-2</c:v>
                </c:pt>
                <c:pt idx="2">
                  <c:v>0.5</c:v>
                </c:pt>
                <c:pt idx="3">
                  <c:v>0.25</c:v>
                </c:pt>
                <c:pt idx="4">
                  <c:v>0.1</c:v>
                </c:pt>
                <c:pt idx="5">
                  <c:v>3.0000000000000002E-2</c:v>
                </c:pt>
              </c:numCache>
            </c:numRef>
          </c:val>
          <c:extLst>
            <c:ext xmlns:c16="http://schemas.microsoft.com/office/drawing/2014/chart" uri="{C3380CC4-5D6E-409C-BE32-E72D297353CC}">
              <c16:uniqueId val="{0000000C-FE72-4615-996D-01531677D564}"/>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
          <c:y val="0.70222045914785358"/>
          <c:w val="0.99907767283565252"/>
          <c:h val="0.29777959858754782"/>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Plan1!$B$1</c:f>
              <c:strCache>
                <c:ptCount val="1"/>
                <c:pt idx="0">
                  <c:v>Females</c:v>
                </c:pt>
              </c:strCache>
            </c:strRef>
          </c:tx>
          <c:spPr>
            <a:solidFill>
              <a:schemeClr val="accent2">
                <a:lumMod val="60000"/>
                <a:lumOff val="40000"/>
              </a:schemeClr>
            </a:solidFill>
          </c:spPr>
          <c:invertIfNegative val="0"/>
          <c:dLbls>
            <c:numFmt formatCode="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Year1</c:v>
                </c:pt>
                <c:pt idx="1">
                  <c:v>Year2</c:v>
                </c:pt>
                <c:pt idx="2">
                  <c:v>Year3</c:v>
                </c:pt>
                <c:pt idx="3">
                  <c:v>Year4</c:v>
                </c:pt>
              </c:strCache>
            </c:strRef>
          </c:cat>
          <c:val>
            <c:numRef>
              <c:f>Plan1!$B$2:$B$5</c:f>
              <c:numCache>
                <c:formatCode>0.0%</c:formatCode>
                <c:ptCount val="4"/>
                <c:pt idx="0">
                  <c:v>0.5</c:v>
                </c:pt>
                <c:pt idx="1">
                  <c:v>0.5</c:v>
                </c:pt>
                <c:pt idx="2">
                  <c:v>0.5</c:v>
                </c:pt>
                <c:pt idx="3">
                  <c:v>0.5</c:v>
                </c:pt>
              </c:numCache>
            </c:numRef>
          </c:val>
          <c:extLst>
            <c:ext xmlns:c16="http://schemas.microsoft.com/office/drawing/2014/chart" uri="{C3380CC4-5D6E-409C-BE32-E72D297353CC}">
              <c16:uniqueId val="{00000000-EA96-49BC-B175-CB6B1DA4F296}"/>
            </c:ext>
          </c:extLst>
        </c:ser>
        <c:dLbls>
          <c:showLegendKey val="0"/>
          <c:showVal val="1"/>
          <c:showCatName val="0"/>
          <c:showSerName val="0"/>
          <c:showPercent val="0"/>
          <c:showBubbleSize val="0"/>
        </c:dLbls>
        <c:gapWidth val="10"/>
        <c:axId val="220128000"/>
        <c:axId val="223344896"/>
      </c:barChart>
      <c:catAx>
        <c:axId val="220128000"/>
        <c:scaling>
          <c:orientation val="minMax"/>
        </c:scaling>
        <c:delete val="0"/>
        <c:axPos val="b"/>
        <c:numFmt formatCode="General" sourceLinked="1"/>
        <c:majorTickMark val="out"/>
        <c:minorTickMark val="none"/>
        <c:tickLblPos val="nextTo"/>
        <c:txPr>
          <a:bodyPr/>
          <a:lstStyle/>
          <a:p>
            <a:pPr>
              <a:defRPr sz="1000"/>
            </a:pPr>
            <a:endParaRPr lang="en-US"/>
          </a:p>
        </c:txPr>
        <c:crossAx val="223344896"/>
        <c:crosses val="autoZero"/>
        <c:auto val="1"/>
        <c:lblAlgn val="ctr"/>
        <c:lblOffset val="100"/>
        <c:noMultiLvlLbl val="0"/>
      </c:catAx>
      <c:valAx>
        <c:axId val="223344896"/>
        <c:scaling>
          <c:orientation val="minMax"/>
          <c:max val="1"/>
        </c:scaling>
        <c:delete val="1"/>
        <c:axPos val="l"/>
        <c:majorGridlines>
          <c:spPr>
            <a:ln>
              <a:noFill/>
            </a:ln>
          </c:spPr>
        </c:majorGridlines>
        <c:numFmt formatCode="#,##0;\-#,##0%" sourceLinked="0"/>
        <c:majorTickMark val="out"/>
        <c:minorTickMark val="none"/>
        <c:tickLblPos val="none"/>
        <c:crossAx val="220128000"/>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Plan1!$B$1</c:f>
              <c:strCache>
                <c:ptCount val="1"/>
                <c:pt idx="0">
                  <c:v>Unusable causes</c:v>
                </c:pt>
              </c:strCache>
            </c:strRef>
          </c:tx>
          <c:spPr>
            <a:solidFill>
              <a:schemeClr val="bg1">
                <a:lumMod val="65000"/>
              </a:schemeClr>
            </a:solidFill>
          </c:spPr>
          <c:invertIfNegative val="0"/>
          <c:dLbls>
            <c:spPr>
              <a:noFill/>
              <a:ln>
                <a:noFill/>
              </a:ln>
              <a:effectLst/>
            </c:spPr>
            <c:txPr>
              <a:bodyPr wrap="square" lIns="38100" tIns="19050" rIns="38100" bIns="19050" anchor="ctr">
                <a:spAutoFit/>
              </a:bodyPr>
              <a:lstStyle/>
              <a:p>
                <a:pPr>
                  <a:defRPr sz="9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Year1</c:v>
                </c:pt>
                <c:pt idx="1">
                  <c:v>Year2</c:v>
                </c:pt>
                <c:pt idx="2">
                  <c:v>Year3</c:v>
                </c:pt>
                <c:pt idx="3">
                  <c:v>Year4</c:v>
                </c:pt>
              </c:strCache>
            </c:strRef>
          </c:cat>
          <c:val>
            <c:numRef>
              <c:f>Plan1!$B$2:$B$5</c:f>
              <c:numCache>
                <c:formatCode>0.0%</c:formatCode>
                <c:ptCount val="4"/>
                <c:pt idx="0">
                  <c:v>0.3000000000000001</c:v>
                </c:pt>
                <c:pt idx="1">
                  <c:v>0.3000000000000001</c:v>
                </c:pt>
                <c:pt idx="2">
                  <c:v>0.3000000000000001</c:v>
                </c:pt>
                <c:pt idx="3">
                  <c:v>0.3000000000000001</c:v>
                </c:pt>
              </c:numCache>
            </c:numRef>
          </c:val>
          <c:extLst>
            <c:ext xmlns:c16="http://schemas.microsoft.com/office/drawing/2014/chart" uri="{C3380CC4-5D6E-409C-BE32-E72D297353CC}">
              <c16:uniqueId val="{00000000-530F-41DB-9CCE-F07A4C3F8381}"/>
            </c:ext>
          </c:extLst>
        </c:ser>
        <c:ser>
          <c:idx val="1"/>
          <c:order val="1"/>
          <c:tx>
            <c:strRef>
              <c:f>Plan1!$C$1</c:f>
              <c:strCache>
                <c:ptCount val="1"/>
                <c:pt idx="0">
                  <c:v>Insufficiently specified causes</c:v>
                </c:pt>
              </c:strCache>
            </c:strRef>
          </c:tx>
          <c:spPr>
            <a:solidFill>
              <a:schemeClr val="bg1">
                <a:lumMod val="85000"/>
              </a:schemeClr>
            </a:solidFill>
          </c:spPr>
          <c:invertIfNegative val="0"/>
          <c:dLbls>
            <c:spPr>
              <a:noFill/>
              <a:ln>
                <a:noFill/>
              </a:ln>
              <a:effectLst/>
            </c:spPr>
            <c:txPr>
              <a:bodyPr wrap="square" lIns="38100" tIns="19050" rIns="38100" bIns="19050" anchor="ctr">
                <a:spAutoFit/>
              </a:bodyPr>
              <a:lstStyle/>
              <a:p>
                <a:pPr>
                  <a:defRPr sz="9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Plan1!$A$2:$A$5</c:f>
              <c:strCache>
                <c:ptCount val="4"/>
                <c:pt idx="0">
                  <c:v>Year1</c:v>
                </c:pt>
                <c:pt idx="1">
                  <c:v>Year2</c:v>
                </c:pt>
                <c:pt idx="2">
                  <c:v>Year3</c:v>
                </c:pt>
                <c:pt idx="3">
                  <c:v>Year4</c:v>
                </c:pt>
              </c:strCache>
            </c:strRef>
          </c:cat>
          <c:val>
            <c:numRef>
              <c:f>Plan1!$C$2:$C$5</c:f>
              <c:numCache>
                <c:formatCode>0.0%</c:formatCode>
                <c:ptCount val="4"/>
                <c:pt idx="0">
                  <c:v>0.1</c:v>
                </c:pt>
                <c:pt idx="1">
                  <c:v>0.1</c:v>
                </c:pt>
                <c:pt idx="2">
                  <c:v>0.1</c:v>
                </c:pt>
                <c:pt idx="3">
                  <c:v>0.1</c:v>
                </c:pt>
              </c:numCache>
            </c:numRef>
          </c:val>
          <c:extLst>
            <c:ext xmlns:c16="http://schemas.microsoft.com/office/drawing/2014/chart" uri="{C3380CC4-5D6E-409C-BE32-E72D297353CC}">
              <c16:uniqueId val="{00000001-530F-41DB-9CCE-F07A4C3F8381}"/>
            </c:ext>
          </c:extLst>
        </c:ser>
        <c:dLbls>
          <c:showLegendKey val="0"/>
          <c:showVal val="1"/>
          <c:showCatName val="0"/>
          <c:showSerName val="0"/>
          <c:showPercent val="0"/>
          <c:showBubbleSize val="0"/>
        </c:dLbls>
        <c:gapWidth val="15"/>
        <c:overlap val="100"/>
        <c:axId val="200255744"/>
        <c:axId val="200257536"/>
      </c:barChart>
      <c:catAx>
        <c:axId val="200255744"/>
        <c:scaling>
          <c:orientation val="minMax"/>
        </c:scaling>
        <c:delete val="0"/>
        <c:axPos val="b"/>
        <c:numFmt formatCode="General" sourceLinked="1"/>
        <c:majorTickMark val="out"/>
        <c:minorTickMark val="none"/>
        <c:tickLblPos val="nextTo"/>
        <c:txPr>
          <a:bodyPr/>
          <a:lstStyle/>
          <a:p>
            <a:pPr>
              <a:defRPr sz="1000" b="1"/>
            </a:pPr>
            <a:endParaRPr lang="en-US"/>
          </a:p>
        </c:txPr>
        <c:crossAx val="200257536"/>
        <c:crosses val="autoZero"/>
        <c:auto val="1"/>
        <c:lblAlgn val="ctr"/>
        <c:lblOffset val="100"/>
        <c:noMultiLvlLbl val="0"/>
      </c:catAx>
      <c:valAx>
        <c:axId val="200257536"/>
        <c:scaling>
          <c:orientation val="minMax"/>
        </c:scaling>
        <c:delete val="1"/>
        <c:axPos val="l"/>
        <c:majorGridlines>
          <c:spPr>
            <a:ln>
              <a:noFill/>
            </a:ln>
          </c:spPr>
        </c:majorGridlines>
        <c:numFmt formatCode="0.0%" sourceLinked="1"/>
        <c:majorTickMark val="out"/>
        <c:minorTickMark val="none"/>
        <c:tickLblPos val="none"/>
        <c:crossAx val="200255744"/>
        <c:crosses val="autoZero"/>
        <c:crossBetween val="between"/>
      </c:valAx>
    </c:plotArea>
    <c:legend>
      <c:legendPos val="b"/>
      <c:overlay val="0"/>
      <c:txPr>
        <a:bodyPr/>
        <a:lstStyle/>
        <a:p>
          <a:pPr>
            <a:defRPr sz="900"/>
          </a:pPr>
          <a:endParaRPr lang="en-US"/>
        </a:p>
      </c:txPr>
    </c:legend>
    <c:plotVisOnly val="1"/>
    <c:dispBlanksAs val="gap"/>
    <c:showDLblsOverMax val="0"/>
  </c:chart>
  <c:spPr>
    <a:ln>
      <a:noFill/>
    </a:ln>
  </c:spPr>
  <c:txPr>
    <a:bodyPr/>
    <a:lstStyle/>
    <a:p>
      <a:pPr>
        <a:defRPr sz="14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9301437946784069E-2"/>
          <c:y val="2.5100708565275504E-3"/>
        </c:manualLayout>
      </c:layout>
      <c:overlay val="0"/>
      <c:txPr>
        <a:bodyPr/>
        <a:lstStyle/>
        <a:p>
          <a:pPr>
            <a:defRPr sz="1200"/>
          </a:pPr>
          <a:endParaRPr lang="en-US"/>
        </a:p>
      </c:txPr>
    </c:title>
    <c:autoTitleDeleted val="0"/>
    <c:plotArea>
      <c:layout>
        <c:manualLayout>
          <c:layoutTarget val="inner"/>
          <c:xMode val="edge"/>
          <c:yMode val="edge"/>
          <c:x val="0.13335469048904836"/>
          <c:y val="0.1026494765077442"/>
          <c:w val="0.73328085209995131"/>
          <c:h val="0.77016872890888666"/>
        </c:manualLayout>
      </c:layout>
      <c:pieChart>
        <c:varyColors val="1"/>
        <c:ser>
          <c:idx val="0"/>
          <c:order val="0"/>
          <c:tx>
            <c:strRef>
              <c:f>Plan1!$B$1</c:f>
              <c:strCache>
                <c:ptCount val="1"/>
                <c:pt idx="0">
                  <c:v>Year1</c:v>
                </c:pt>
              </c:strCache>
            </c:strRef>
          </c:tx>
          <c:dPt>
            <c:idx val="0"/>
            <c:bubble3D val="0"/>
            <c:spPr>
              <a:solidFill>
                <a:schemeClr val="tx1">
                  <a:lumMod val="65000"/>
                  <a:lumOff val="35000"/>
                </a:schemeClr>
              </a:solidFill>
            </c:spPr>
            <c:extLst>
              <c:ext xmlns:c16="http://schemas.microsoft.com/office/drawing/2014/chart" uri="{C3380CC4-5D6E-409C-BE32-E72D297353CC}">
                <c16:uniqueId val="{00000001-958B-40F7-AB0E-AB0FDC2E46B8}"/>
              </c:ext>
            </c:extLst>
          </c:dPt>
          <c:dPt>
            <c:idx val="1"/>
            <c:bubble3D val="0"/>
            <c:spPr>
              <a:solidFill>
                <a:schemeClr val="tx1">
                  <a:lumMod val="50000"/>
                  <a:lumOff val="50000"/>
                </a:schemeClr>
              </a:solidFill>
            </c:spPr>
            <c:extLst>
              <c:ext xmlns:c16="http://schemas.microsoft.com/office/drawing/2014/chart" uri="{C3380CC4-5D6E-409C-BE32-E72D297353CC}">
                <c16:uniqueId val="{00000003-958B-40F7-AB0E-AB0FDC2E46B8}"/>
              </c:ext>
            </c:extLst>
          </c:dPt>
          <c:dPt>
            <c:idx val="2"/>
            <c:bubble3D val="0"/>
            <c:spPr>
              <a:solidFill>
                <a:schemeClr val="bg1">
                  <a:lumMod val="65000"/>
                </a:schemeClr>
              </a:solidFill>
            </c:spPr>
            <c:extLst>
              <c:ext xmlns:c16="http://schemas.microsoft.com/office/drawing/2014/chart" uri="{C3380CC4-5D6E-409C-BE32-E72D297353CC}">
                <c16:uniqueId val="{00000005-958B-40F7-AB0E-AB0FDC2E46B8}"/>
              </c:ext>
            </c:extLst>
          </c:dPt>
          <c:dPt>
            <c:idx val="3"/>
            <c:bubble3D val="0"/>
            <c:spPr>
              <a:solidFill>
                <a:schemeClr val="bg1">
                  <a:lumMod val="85000"/>
                </a:schemeClr>
              </a:solidFill>
            </c:spPr>
            <c:extLst>
              <c:ext xmlns:c16="http://schemas.microsoft.com/office/drawing/2014/chart" uri="{C3380CC4-5D6E-409C-BE32-E72D297353CC}">
                <c16:uniqueId val="{00000007-958B-40F7-AB0E-AB0FDC2E46B8}"/>
              </c:ext>
            </c:extLst>
          </c:dPt>
          <c:dLbls>
            <c:dLbl>
              <c:idx val="0"/>
              <c:layout>
                <c:manualLayout>
                  <c:x val="-6.0446852718003166E-2"/>
                  <c:y val="-2.92998489635082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8B-40F7-AB0E-AB0FDC2E46B8}"/>
                </c:ext>
              </c:extLst>
            </c:dLbl>
            <c:dLbl>
              <c:idx val="1"/>
              <c:layout>
                <c:manualLayout>
                  <c:x val="0"/>
                  <c:y val="-7.79523094522545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8B-40F7-AB0E-AB0FDC2E46B8}"/>
                </c:ext>
              </c:extLst>
            </c:dLbl>
            <c:dLbl>
              <c:idx val="2"/>
              <c:layout>
                <c:manualLayout>
                  <c:x val="-5.1147336915233467E-2"/>
                  <c:y val="-0.156265861138710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8B-40F7-AB0E-AB0FDC2E46B8}"/>
                </c:ext>
              </c:extLst>
            </c:dLbl>
            <c:dLbl>
              <c:idx val="3"/>
              <c:layout>
                <c:manualLayout>
                  <c:x val="0.16274152654847013"/>
                  <c:y val="8.789916237807117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8B-40F7-AB0E-AB0FDC2E46B8}"/>
                </c:ext>
              </c:extLst>
            </c:dLbl>
            <c:numFmt formatCode="0.0%" sourceLinked="0"/>
            <c:spPr>
              <a:noFill/>
              <a:ln>
                <a:noFill/>
              </a:ln>
              <a:effectLst/>
            </c:spPr>
            <c:txPr>
              <a:bodyPr/>
              <a:lstStyle/>
              <a:p>
                <a:pPr>
                  <a:defRPr sz="10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Plan1!$A$2:$A$5</c:f>
              <c:strCache>
                <c:ptCount val="4"/>
                <c:pt idx="0">
                  <c:v>C1</c:v>
                </c:pt>
                <c:pt idx="1">
                  <c:v>C2</c:v>
                </c:pt>
                <c:pt idx="2">
                  <c:v>C3 + C4</c:v>
                </c:pt>
                <c:pt idx="3">
                  <c:v>C5</c:v>
                </c:pt>
              </c:strCache>
            </c:strRef>
          </c:cat>
          <c:val>
            <c:numRef>
              <c:f>Plan1!$B$2:$B$5</c:f>
              <c:numCache>
                <c:formatCode>0.0%</c:formatCode>
                <c:ptCount val="4"/>
                <c:pt idx="0">
                  <c:v>0.1</c:v>
                </c:pt>
                <c:pt idx="1">
                  <c:v>0.2</c:v>
                </c:pt>
                <c:pt idx="2">
                  <c:v>0.3000000000000001</c:v>
                </c:pt>
                <c:pt idx="3">
                  <c:v>0.4</c:v>
                </c:pt>
              </c:numCache>
            </c:numRef>
          </c:val>
          <c:extLst>
            <c:ext xmlns:c16="http://schemas.microsoft.com/office/drawing/2014/chart" uri="{C3380CC4-5D6E-409C-BE32-E72D297353CC}">
              <c16:uniqueId val="{00000008-958B-40F7-AB0E-AB0FDC2E46B8}"/>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14848251306600282"/>
          <c:y val="0.90577331679693862"/>
          <c:w val="0.7060858740721081"/>
          <c:h val="9.4226699314337442E-2"/>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Year2</a:t>
            </a:r>
          </a:p>
        </c:rich>
      </c:tx>
      <c:layout>
        <c:manualLayout>
          <c:xMode val="edge"/>
          <c:yMode val="edge"/>
          <c:x val="4.3950845816900522E-2"/>
          <c:y val="2.5100708565275504E-3"/>
        </c:manualLayout>
      </c:layout>
      <c:overlay val="0"/>
    </c:title>
    <c:autoTitleDeleted val="0"/>
    <c:plotArea>
      <c:layout>
        <c:manualLayout>
          <c:layoutTarget val="inner"/>
          <c:xMode val="edge"/>
          <c:yMode val="edge"/>
          <c:x val="0.161253296935845"/>
          <c:y val="9.2794554526838047E-2"/>
          <c:w val="0.73328085209995131"/>
          <c:h val="0.77016872890888666"/>
        </c:manualLayout>
      </c:layout>
      <c:pieChart>
        <c:varyColors val="1"/>
        <c:ser>
          <c:idx val="0"/>
          <c:order val="0"/>
          <c:tx>
            <c:strRef>
              <c:f>Plan1!$B$1</c:f>
              <c:strCache>
                <c:ptCount val="1"/>
                <c:pt idx="0">
                  <c:v>Year1</c:v>
                </c:pt>
              </c:strCache>
            </c:strRef>
          </c:tx>
          <c:dPt>
            <c:idx val="0"/>
            <c:bubble3D val="0"/>
            <c:spPr>
              <a:solidFill>
                <a:schemeClr val="tx1">
                  <a:lumMod val="65000"/>
                  <a:lumOff val="35000"/>
                </a:schemeClr>
              </a:solidFill>
            </c:spPr>
            <c:extLst>
              <c:ext xmlns:c16="http://schemas.microsoft.com/office/drawing/2014/chart" uri="{C3380CC4-5D6E-409C-BE32-E72D297353CC}">
                <c16:uniqueId val="{00000001-912E-4321-B32F-617D3B92F91E}"/>
              </c:ext>
            </c:extLst>
          </c:dPt>
          <c:dPt>
            <c:idx val="1"/>
            <c:bubble3D val="0"/>
            <c:spPr>
              <a:solidFill>
                <a:schemeClr val="tx1">
                  <a:lumMod val="50000"/>
                  <a:lumOff val="50000"/>
                </a:schemeClr>
              </a:solidFill>
            </c:spPr>
            <c:extLst>
              <c:ext xmlns:c16="http://schemas.microsoft.com/office/drawing/2014/chart" uri="{C3380CC4-5D6E-409C-BE32-E72D297353CC}">
                <c16:uniqueId val="{00000003-912E-4321-B32F-617D3B92F91E}"/>
              </c:ext>
            </c:extLst>
          </c:dPt>
          <c:dPt>
            <c:idx val="2"/>
            <c:bubble3D val="0"/>
            <c:spPr>
              <a:solidFill>
                <a:schemeClr val="bg1">
                  <a:lumMod val="65000"/>
                </a:schemeClr>
              </a:solidFill>
            </c:spPr>
            <c:extLst>
              <c:ext xmlns:c16="http://schemas.microsoft.com/office/drawing/2014/chart" uri="{C3380CC4-5D6E-409C-BE32-E72D297353CC}">
                <c16:uniqueId val="{00000005-912E-4321-B32F-617D3B92F91E}"/>
              </c:ext>
            </c:extLst>
          </c:dPt>
          <c:dPt>
            <c:idx val="3"/>
            <c:bubble3D val="0"/>
            <c:spPr>
              <a:solidFill>
                <a:schemeClr val="bg1">
                  <a:lumMod val="85000"/>
                </a:schemeClr>
              </a:solidFill>
            </c:spPr>
            <c:extLst>
              <c:ext xmlns:c16="http://schemas.microsoft.com/office/drawing/2014/chart" uri="{C3380CC4-5D6E-409C-BE32-E72D297353CC}">
                <c16:uniqueId val="{00000007-912E-4321-B32F-617D3B92F91E}"/>
              </c:ext>
            </c:extLst>
          </c:dPt>
          <c:dLbls>
            <c:dLbl>
              <c:idx val="0"/>
              <c:layout>
                <c:manualLayout>
                  <c:x val="-2.7917035469557008E-2"/>
                  <c:y val="1.0166024608685199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2E-4321-B32F-617D3B92F91E}"/>
                </c:ext>
              </c:extLst>
            </c:dLbl>
            <c:dLbl>
              <c:idx val="1"/>
              <c:layout>
                <c:manualLayout>
                  <c:x val="0"/>
                  <c:y val="-0.1315445222006795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2E-4321-B32F-617D3B92F91E}"/>
                </c:ext>
              </c:extLst>
            </c:dLbl>
            <c:dLbl>
              <c:idx val="2"/>
              <c:layout>
                <c:manualLayout>
                  <c:x val="-0.18134062454692312"/>
                  <c:y val="-0.1318493203357870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2E-4321-B32F-617D3B92F91E}"/>
                </c:ext>
              </c:extLst>
            </c:dLbl>
            <c:dLbl>
              <c:idx val="3"/>
              <c:layout>
                <c:manualLayout>
                  <c:x val="0.22320036401577989"/>
                  <c:y val="5.35810876648909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2E-4321-B32F-617D3B92F91E}"/>
                </c:ext>
              </c:extLst>
            </c:dLbl>
            <c:numFmt formatCode="0.0%" sourceLinked="0"/>
            <c:spPr>
              <a:noFill/>
              <a:ln>
                <a:noFill/>
              </a:ln>
              <a:effectLst/>
            </c:spPr>
            <c:txPr>
              <a:bodyPr/>
              <a:lstStyle/>
              <a:p>
                <a:pPr>
                  <a:defRPr sz="10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Plan1!$A$2:$A$5</c:f>
              <c:strCache>
                <c:ptCount val="4"/>
                <c:pt idx="0">
                  <c:v>C1</c:v>
                </c:pt>
                <c:pt idx="1">
                  <c:v>C2</c:v>
                </c:pt>
                <c:pt idx="2">
                  <c:v>C3 + C4</c:v>
                </c:pt>
                <c:pt idx="3">
                  <c:v>C5</c:v>
                </c:pt>
              </c:strCache>
            </c:strRef>
          </c:cat>
          <c:val>
            <c:numRef>
              <c:f>Plan1!$B$2:$B$5</c:f>
              <c:numCache>
                <c:formatCode>0.0%</c:formatCode>
                <c:ptCount val="4"/>
                <c:pt idx="0">
                  <c:v>0.1</c:v>
                </c:pt>
                <c:pt idx="1">
                  <c:v>0.2</c:v>
                </c:pt>
                <c:pt idx="2">
                  <c:v>0.3000000000000001</c:v>
                </c:pt>
                <c:pt idx="3">
                  <c:v>0.4</c:v>
                </c:pt>
              </c:numCache>
            </c:numRef>
          </c:val>
          <c:extLst>
            <c:ext xmlns:c16="http://schemas.microsoft.com/office/drawing/2014/chart" uri="{C3380CC4-5D6E-409C-BE32-E72D297353CC}">
              <c16:uniqueId val="{00000008-912E-4321-B32F-617D3B92F91E}"/>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14695693370687629"/>
          <c:y val="0.89987482333939073"/>
          <c:w val="0.70608613258624753"/>
          <c:h val="0.100125120352398"/>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9301437946784069E-2"/>
          <c:y val="2.5100708565275504E-3"/>
        </c:manualLayout>
      </c:layout>
      <c:overlay val="0"/>
      <c:txPr>
        <a:bodyPr/>
        <a:lstStyle/>
        <a:p>
          <a:pPr>
            <a:defRPr sz="1200"/>
          </a:pPr>
          <a:endParaRPr lang="en-US"/>
        </a:p>
      </c:txPr>
    </c:title>
    <c:autoTitleDeleted val="0"/>
    <c:plotArea>
      <c:layout>
        <c:manualLayout>
          <c:layoutTarget val="inner"/>
          <c:xMode val="edge"/>
          <c:yMode val="edge"/>
          <c:x val="0.14730396419320294"/>
          <c:y val="8.8040148827550416E-2"/>
          <c:w val="0.73328085209995131"/>
          <c:h val="0.77016872890888666"/>
        </c:manualLayout>
      </c:layout>
      <c:pieChart>
        <c:varyColors val="1"/>
        <c:ser>
          <c:idx val="0"/>
          <c:order val="0"/>
          <c:tx>
            <c:strRef>
              <c:f>Plan1!$B$1</c:f>
              <c:strCache>
                <c:ptCount val="1"/>
                <c:pt idx="0">
                  <c:v>Year1</c:v>
                </c:pt>
              </c:strCache>
            </c:strRef>
          </c:tx>
          <c:dPt>
            <c:idx val="0"/>
            <c:bubble3D val="0"/>
            <c:spPr>
              <a:solidFill>
                <a:schemeClr val="tx1">
                  <a:lumMod val="65000"/>
                  <a:lumOff val="35000"/>
                </a:schemeClr>
              </a:solidFill>
            </c:spPr>
            <c:extLst>
              <c:ext xmlns:c16="http://schemas.microsoft.com/office/drawing/2014/chart" uri="{C3380CC4-5D6E-409C-BE32-E72D297353CC}">
                <c16:uniqueId val="{00000001-72B9-480E-B3E2-8143174BD477}"/>
              </c:ext>
            </c:extLst>
          </c:dPt>
          <c:dPt>
            <c:idx val="1"/>
            <c:bubble3D val="0"/>
            <c:spPr>
              <a:solidFill>
                <a:schemeClr val="tx1">
                  <a:lumMod val="50000"/>
                  <a:lumOff val="50000"/>
                </a:schemeClr>
              </a:solidFill>
            </c:spPr>
            <c:extLst>
              <c:ext xmlns:c16="http://schemas.microsoft.com/office/drawing/2014/chart" uri="{C3380CC4-5D6E-409C-BE32-E72D297353CC}">
                <c16:uniqueId val="{00000003-72B9-480E-B3E2-8143174BD477}"/>
              </c:ext>
            </c:extLst>
          </c:dPt>
          <c:dPt>
            <c:idx val="2"/>
            <c:bubble3D val="0"/>
            <c:spPr>
              <a:solidFill>
                <a:schemeClr val="bg1">
                  <a:lumMod val="65000"/>
                </a:schemeClr>
              </a:solidFill>
            </c:spPr>
            <c:extLst>
              <c:ext xmlns:c16="http://schemas.microsoft.com/office/drawing/2014/chart" uri="{C3380CC4-5D6E-409C-BE32-E72D297353CC}">
                <c16:uniqueId val="{00000005-72B9-480E-B3E2-8143174BD477}"/>
              </c:ext>
            </c:extLst>
          </c:dPt>
          <c:dPt>
            <c:idx val="3"/>
            <c:bubble3D val="0"/>
            <c:spPr>
              <a:solidFill>
                <a:schemeClr val="bg1">
                  <a:lumMod val="85000"/>
                </a:schemeClr>
              </a:solidFill>
            </c:spPr>
            <c:extLst>
              <c:ext xmlns:c16="http://schemas.microsoft.com/office/drawing/2014/chart" uri="{C3380CC4-5D6E-409C-BE32-E72D297353CC}">
                <c16:uniqueId val="{00000007-72B9-480E-B3E2-8143174BD477}"/>
              </c:ext>
            </c:extLst>
          </c:dPt>
          <c:dLbls>
            <c:dLbl>
              <c:idx val="0"/>
              <c:layout>
                <c:manualLayout>
                  <c:x val="0"/>
                  <c:y val="-0.229515483547481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B9-480E-B3E2-8143174BD477}"/>
                </c:ext>
              </c:extLst>
            </c:dLbl>
            <c:dLbl>
              <c:idx val="1"/>
              <c:layout>
                <c:manualLayout>
                  <c:x val="0"/>
                  <c:y val="-0.102402557695066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B9-480E-B3E2-8143174BD477}"/>
                </c:ext>
              </c:extLst>
            </c:dLbl>
            <c:dLbl>
              <c:idx val="2"/>
              <c:layout>
                <c:manualLayout>
                  <c:x val="4.3137848262278913E-2"/>
                  <c:y val="-5.36148465390632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B9-480E-B3E2-8143174BD477}"/>
                </c:ext>
              </c:extLst>
            </c:dLbl>
            <c:dLbl>
              <c:idx val="3"/>
              <c:layout>
                <c:manualLayout>
                  <c:x val="0.20923910556231876"/>
                  <c:y val="0.117199011341579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B9-480E-B3E2-8143174BD477}"/>
                </c:ext>
              </c:extLst>
            </c:dLbl>
            <c:numFmt formatCode="0.0%" sourceLinked="0"/>
            <c:spPr>
              <a:noFill/>
              <a:ln>
                <a:noFill/>
              </a:ln>
              <a:effectLst/>
            </c:spPr>
            <c:txPr>
              <a:bodyPr/>
              <a:lstStyle/>
              <a:p>
                <a:pPr>
                  <a:defRPr sz="10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Plan1!$A$2:$A$5</c:f>
              <c:strCache>
                <c:ptCount val="4"/>
                <c:pt idx="0">
                  <c:v>Very high</c:v>
                </c:pt>
                <c:pt idx="1">
                  <c:v>High</c:v>
                </c:pt>
                <c:pt idx="2">
                  <c:v>Medium</c:v>
                </c:pt>
                <c:pt idx="3">
                  <c:v>Low</c:v>
                </c:pt>
              </c:strCache>
            </c:strRef>
          </c:cat>
          <c:val>
            <c:numRef>
              <c:f>Plan1!$B$2:$B$5</c:f>
              <c:numCache>
                <c:formatCode>0.0%</c:formatCode>
                <c:ptCount val="4"/>
                <c:pt idx="0">
                  <c:v>0.1</c:v>
                </c:pt>
                <c:pt idx="1">
                  <c:v>0.2</c:v>
                </c:pt>
                <c:pt idx="2">
                  <c:v>0.3000000000000001</c:v>
                </c:pt>
                <c:pt idx="3">
                  <c:v>0.4</c:v>
                </c:pt>
              </c:numCache>
            </c:numRef>
          </c:val>
          <c:extLst>
            <c:ext xmlns:c16="http://schemas.microsoft.com/office/drawing/2014/chart" uri="{C3380CC4-5D6E-409C-BE32-E72D297353CC}">
              <c16:uniqueId val="{00000008-72B9-480E-B3E2-8143174BD477}"/>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
          <c:y val="0.90577331679693862"/>
          <c:w val="0.99443054195308112"/>
          <c:h val="9.4226699314337442E-2"/>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4.3950845816900522E-2"/>
          <c:y val="2.5100708565275504E-3"/>
        </c:manualLayout>
      </c:layout>
      <c:overlay val="0"/>
      <c:txPr>
        <a:bodyPr/>
        <a:lstStyle/>
        <a:p>
          <a:pPr>
            <a:defRPr sz="1200"/>
          </a:pPr>
          <a:endParaRPr lang="en-US"/>
        </a:p>
      </c:txPr>
    </c:title>
    <c:autoTitleDeleted val="0"/>
    <c:plotArea>
      <c:layout>
        <c:manualLayout>
          <c:layoutTarget val="inner"/>
          <c:xMode val="edge"/>
          <c:yMode val="edge"/>
          <c:x val="0.16125329693584506"/>
          <c:y val="7.818368857738936E-2"/>
          <c:w val="0.73328085209995131"/>
          <c:h val="0.77016872890888666"/>
        </c:manualLayout>
      </c:layout>
      <c:pieChart>
        <c:varyColors val="1"/>
        <c:ser>
          <c:idx val="0"/>
          <c:order val="0"/>
          <c:tx>
            <c:strRef>
              <c:f>Plan1!$B$1</c:f>
              <c:strCache>
                <c:ptCount val="1"/>
                <c:pt idx="0">
                  <c:v>Year2</c:v>
                </c:pt>
              </c:strCache>
            </c:strRef>
          </c:tx>
          <c:dPt>
            <c:idx val="0"/>
            <c:bubble3D val="0"/>
            <c:spPr>
              <a:solidFill>
                <a:schemeClr val="tx1">
                  <a:lumMod val="65000"/>
                  <a:lumOff val="35000"/>
                </a:schemeClr>
              </a:solidFill>
            </c:spPr>
            <c:extLst>
              <c:ext xmlns:c16="http://schemas.microsoft.com/office/drawing/2014/chart" uri="{C3380CC4-5D6E-409C-BE32-E72D297353CC}">
                <c16:uniqueId val="{00000001-98E4-4F18-A939-91B9166B7C63}"/>
              </c:ext>
            </c:extLst>
          </c:dPt>
          <c:dPt>
            <c:idx val="1"/>
            <c:bubble3D val="0"/>
            <c:spPr>
              <a:solidFill>
                <a:schemeClr val="tx1">
                  <a:lumMod val="50000"/>
                  <a:lumOff val="50000"/>
                </a:schemeClr>
              </a:solidFill>
            </c:spPr>
            <c:extLst>
              <c:ext xmlns:c16="http://schemas.microsoft.com/office/drawing/2014/chart" uri="{C3380CC4-5D6E-409C-BE32-E72D297353CC}">
                <c16:uniqueId val="{00000003-98E4-4F18-A939-91B9166B7C63}"/>
              </c:ext>
            </c:extLst>
          </c:dPt>
          <c:dPt>
            <c:idx val="2"/>
            <c:bubble3D val="0"/>
            <c:spPr>
              <a:solidFill>
                <a:schemeClr val="bg1">
                  <a:lumMod val="65000"/>
                </a:schemeClr>
              </a:solidFill>
            </c:spPr>
            <c:extLst>
              <c:ext xmlns:c16="http://schemas.microsoft.com/office/drawing/2014/chart" uri="{C3380CC4-5D6E-409C-BE32-E72D297353CC}">
                <c16:uniqueId val="{00000005-98E4-4F18-A939-91B9166B7C63}"/>
              </c:ext>
            </c:extLst>
          </c:dPt>
          <c:dPt>
            <c:idx val="3"/>
            <c:bubble3D val="0"/>
            <c:spPr>
              <a:solidFill>
                <a:schemeClr val="bg1">
                  <a:lumMod val="85000"/>
                </a:schemeClr>
              </a:solidFill>
            </c:spPr>
            <c:extLst>
              <c:ext xmlns:c16="http://schemas.microsoft.com/office/drawing/2014/chart" uri="{C3380CC4-5D6E-409C-BE32-E72D297353CC}">
                <c16:uniqueId val="{00000007-98E4-4F18-A939-91B9166B7C63}"/>
              </c:ext>
            </c:extLst>
          </c:dPt>
          <c:dLbls>
            <c:dLbl>
              <c:idx val="0"/>
              <c:layout>
                <c:manualLayout>
                  <c:x val="0"/>
                  <c:y val="-8.30162387299400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E4-4F18-A939-91B9166B7C63}"/>
                </c:ext>
              </c:extLst>
            </c:dLbl>
            <c:dLbl>
              <c:idx val="1"/>
              <c:layout>
                <c:manualLayout>
                  <c:x val="0"/>
                  <c:y val="-0.1218906350581305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E4-4F18-A939-91B9166B7C63}"/>
                </c:ext>
              </c:extLst>
            </c:dLbl>
            <c:dLbl>
              <c:idx val="2"/>
              <c:layout>
                <c:manualLayout>
                  <c:x val="2.326645544763389E-2"/>
                  <c:y val="-4.87884784031438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E4-4F18-A939-91B9166B7C63}"/>
                </c:ext>
              </c:extLst>
            </c:dLbl>
            <c:dLbl>
              <c:idx val="3"/>
              <c:layout>
                <c:manualLayout>
                  <c:x val="0.23713773979213024"/>
                  <c:y val="3.41831571240929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E4-4F18-A939-91B9166B7C63}"/>
                </c:ext>
              </c:extLst>
            </c:dLbl>
            <c:numFmt formatCode="0.0%" sourceLinked="0"/>
            <c:spPr>
              <a:noFill/>
              <a:ln>
                <a:noFill/>
              </a:ln>
              <a:effectLst/>
            </c:spPr>
            <c:txPr>
              <a:bodyPr/>
              <a:lstStyle/>
              <a:p>
                <a:pPr>
                  <a:defRPr sz="1000"/>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Plan1!$A$2:$A$5</c:f>
              <c:strCache>
                <c:ptCount val="4"/>
                <c:pt idx="0">
                  <c:v>Very high</c:v>
                </c:pt>
                <c:pt idx="1">
                  <c:v>High</c:v>
                </c:pt>
                <c:pt idx="2">
                  <c:v>Medium</c:v>
                </c:pt>
                <c:pt idx="3">
                  <c:v>Low</c:v>
                </c:pt>
              </c:strCache>
            </c:strRef>
          </c:cat>
          <c:val>
            <c:numRef>
              <c:f>Plan1!$B$2:$B$5</c:f>
              <c:numCache>
                <c:formatCode>0.0%</c:formatCode>
                <c:ptCount val="4"/>
                <c:pt idx="0">
                  <c:v>0.1</c:v>
                </c:pt>
                <c:pt idx="1">
                  <c:v>0.2</c:v>
                </c:pt>
                <c:pt idx="2">
                  <c:v>0.3000000000000001</c:v>
                </c:pt>
                <c:pt idx="3">
                  <c:v>0.4</c:v>
                </c:pt>
              </c:numCache>
            </c:numRef>
          </c:val>
          <c:extLst>
            <c:ext xmlns:c16="http://schemas.microsoft.com/office/drawing/2014/chart" uri="{C3380CC4-5D6E-409C-BE32-E72D297353CC}">
              <c16:uniqueId val="{00000008-98E4-4F18-A939-91B9166B7C63}"/>
            </c:ext>
          </c:extLst>
        </c:ser>
        <c:dLbls>
          <c:showLegendKey val="0"/>
          <c:showVal val="1"/>
          <c:showCatName val="0"/>
          <c:showSerName val="0"/>
          <c:showPercent val="0"/>
          <c:showBubbleSize val="0"/>
          <c:showLeaderLines val="1"/>
        </c:dLbls>
        <c:firstSliceAng val="0"/>
      </c:pieChart>
    </c:plotArea>
    <c:legend>
      <c:legendPos val="b"/>
      <c:layout>
        <c:manualLayout>
          <c:xMode val="edge"/>
          <c:yMode val="edge"/>
          <c:x val="0"/>
          <c:y val="0.89987482333939073"/>
          <c:w val="0.9944349333876169"/>
          <c:h val="0.100125120352398"/>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pt-BR" sz="1200"/>
              <a:t>Males</a:t>
            </a:r>
          </a:p>
        </c:rich>
      </c:tx>
      <c:overlay val="0"/>
    </c:title>
    <c:autoTitleDeleted val="0"/>
    <c:plotArea>
      <c:layout/>
      <c:barChart>
        <c:barDir val="col"/>
        <c:grouping val="stacked"/>
        <c:varyColors val="0"/>
        <c:ser>
          <c:idx val="0"/>
          <c:order val="0"/>
          <c:tx>
            <c:strRef>
              <c:f>Plan1!$B$1</c:f>
              <c:strCache>
                <c:ptCount val="1"/>
                <c:pt idx="0">
                  <c:v>Very high</c:v>
                </c:pt>
              </c:strCache>
            </c:strRef>
          </c:tx>
          <c:spPr>
            <a:solidFill>
              <a:schemeClr val="tx1">
                <a:lumMod val="75000"/>
                <a:lumOff val="25000"/>
              </a:schemeClr>
            </a:solidFill>
          </c:spPr>
          <c:invertIfNegative val="0"/>
          <c:cat>
            <c:strRef>
              <c:f>Plan1!$A$2:$A$4</c:f>
              <c:strCache>
                <c:ptCount val="3"/>
                <c:pt idx="0">
                  <c:v>&lt;5 years</c:v>
                </c:pt>
                <c:pt idx="1">
                  <c:v>5-64 years</c:v>
                </c:pt>
                <c:pt idx="2">
                  <c:v>65+ years</c:v>
                </c:pt>
              </c:strCache>
            </c:strRef>
          </c:cat>
          <c:val>
            <c:numRef>
              <c:f>Plan1!$B$2:$B$4</c:f>
              <c:numCache>
                <c:formatCode>General</c:formatCode>
                <c:ptCount val="3"/>
                <c:pt idx="0">
                  <c:v>1</c:v>
                </c:pt>
                <c:pt idx="1">
                  <c:v>3</c:v>
                </c:pt>
                <c:pt idx="2">
                  <c:v>7</c:v>
                </c:pt>
              </c:numCache>
            </c:numRef>
          </c:val>
          <c:extLst>
            <c:ext xmlns:c16="http://schemas.microsoft.com/office/drawing/2014/chart" uri="{C3380CC4-5D6E-409C-BE32-E72D297353CC}">
              <c16:uniqueId val="{00000000-C30E-4598-92D2-EA9F3ABB4087}"/>
            </c:ext>
          </c:extLst>
        </c:ser>
        <c:ser>
          <c:idx val="1"/>
          <c:order val="1"/>
          <c:tx>
            <c:strRef>
              <c:f>Plan1!$C$1</c:f>
              <c:strCache>
                <c:ptCount val="1"/>
                <c:pt idx="0">
                  <c:v>High</c:v>
                </c:pt>
              </c:strCache>
            </c:strRef>
          </c:tx>
          <c:spPr>
            <a:solidFill>
              <a:schemeClr val="tx1">
                <a:lumMod val="50000"/>
                <a:lumOff val="50000"/>
              </a:schemeClr>
            </a:solidFill>
          </c:spPr>
          <c:invertIfNegative val="0"/>
          <c:cat>
            <c:strRef>
              <c:f>Plan1!$A$2:$A$4</c:f>
              <c:strCache>
                <c:ptCount val="3"/>
                <c:pt idx="0">
                  <c:v>&lt;5 years</c:v>
                </c:pt>
                <c:pt idx="1">
                  <c:v>5-64 years</c:v>
                </c:pt>
                <c:pt idx="2">
                  <c:v>65+ years</c:v>
                </c:pt>
              </c:strCache>
            </c:strRef>
          </c:cat>
          <c:val>
            <c:numRef>
              <c:f>Plan1!$C$2:$C$4</c:f>
              <c:numCache>
                <c:formatCode>General</c:formatCode>
                <c:ptCount val="3"/>
                <c:pt idx="0">
                  <c:v>1</c:v>
                </c:pt>
                <c:pt idx="1">
                  <c:v>3</c:v>
                </c:pt>
                <c:pt idx="2">
                  <c:v>7</c:v>
                </c:pt>
              </c:numCache>
            </c:numRef>
          </c:val>
          <c:extLst>
            <c:ext xmlns:c16="http://schemas.microsoft.com/office/drawing/2014/chart" uri="{C3380CC4-5D6E-409C-BE32-E72D297353CC}">
              <c16:uniqueId val="{00000001-C30E-4598-92D2-EA9F3ABB4087}"/>
            </c:ext>
          </c:extLst>
        </c:ser>
        <c:ser>
          <c:idx val="2"/>
          <c:order val="2"/>
          <c:tx>
            <c:strRef>
              <c:f>Plan1!$D$1</c:f>
              <c:strCache>
                <c:ptCount val="1"/>
                <c:pt idx="0">
                  <c:v>Medium</c:v>
                </c:pt>
              </c:strCache>
            </c:strRef>
          </c:tx>
          <c:spPr>
            <a:solidFill>
              <a:schemeClr val="bg1">
                <a:lumMod val="65000"/>
              </a:schemeClr>
            </a:solidFill>
          </c:spPr>
          <c:invertIfNegative val="0"/>
          <c:cat>
            <c:strRef>
              <c:f>Plan1!$A$2:$A$4</c:f>
              <c:strCache>
                <c:ptCount val="3"/>
                <c:pt idx="0">
                  <c:v>&lt;5 years</c:v>
                </c:pt>
                <c:pt idx="1">
                  <c:v>5-64 years</c:v>
                </c:pt>
                <c:pt idx="2">
                  <c:v>65+ years</c:v>
                </c:pt>
              </c:strCache>
            </c:strRef>
          </c:cat>
          <c:val>
            <c:numRef>
              <c:f>Plan1!$D$2:$D$4</c:f>
              <c:numCache>
                <c:formatCode>General</c:formatCode>
                <c:ptCount val="3"/>
                <c:pt idx="0">
                  <c:v>1</c:v>
                </c:pt>
                <c:pt idx="1">
                  <c:v>3</c:v>
                </c:pt>
                <c:pt idx="2">
                  <c:v>7</c:v>
                </c:pt>
              </c:numCache>
            </c:numRef>
          </c:val>
          <c:extLst>
            <c:ext xmlns:c16="http://schemas.microsoft.com/office/drawing/2014/chart" uri="{C3380CC4-5D6E-409C-BE32-E72D297353CC}">
              <c16:uniqueId val="{00000002-C30E-4598-92D2-EA9F3ABB4087}"/>
            </c:ext>
          </c:extLst>
        </c:ser>
        <c:ser>
          <c:idx val="3"/>
          <c:order val="3"/>
          <c:tx>
            <c:strRef>
              <c:f>Plan1!$E$1</c:f>
              <c:strCache>
                <c:ptCount val="1"/>
                <c:pt idx="0">
                  <c:v>Low</c:v>
                </c:pt>
              </c:strCache>
            </c:strRef>
          </c:tx>
          <c:spPr>
            <a:solidFill>
              <a:schemeClr val="bg1">
                <a:lumMod val="85000"/>
              </a:schemeClr>
            </a:solidFill>
          </c:spPr>
          <c:invertIfNegative val="0"/>
          <c:cat>
            <c:strRef>
              <c:f>Plan1!$A$2:$A$4</c:f>
              <c:strCache>
                <c:ptCount val="3"/>
                <c:pt idx="0">
                  <c:v>&lt;5 years</c:v>
                </c:pt>
                <c:pt idx="1">
                  <c:v>5-64 years</c:v>
                </c:pt>
                <c:pt idx="2">
                  <c:v>65+ years</c:v>
                </c:pt>
              </c:strCache>
            </c:strRef>
          </c:cat>
          <c:val>
            <c:numRef>
              <c:f>Plan1!$E$2:$E$4</c:f>
              <c:numCache>
                <c:formatCode>General</c:formatCode>
                <c:ptCount val="3"/>
                <c:pt idx="0">
                  <c:v>1</c:v>
                </c:pt>
                <c:pt idx="1">
                  <c:v>3</c:v>
                </c:pt>
                <c:pt idx="2">
                  <c:v>7</c:v>
                </c:pt>
              </c:numCache>
            </c:numRef>
          </c:val>
          <c:extLst>
            <c:ext xmlns:c16="http://schemas.microsoft.com/office/drawing/2014/chart" uri="{C3380CC4-5D6E-409C-BE32-E72D297353CC}">
              <c16:uniqueId val="{00000003-C30E-4598-92D2-EA9F3ABB4087}"/>
            </c:ext>
          </c:extLst>
        </c:ser>
        <c:dLbls>
          <c:showLegendKey val="0"/>
          <c:showVal val="0"/>
          <c:showCatName val="0"/>
          <c:showSerName val="0"/>
          <c:showPercent val="0"/>
          <c:showBubbleSize val="0"/>
        </c:dLbls>
        <c:gapWidth val="10"/>
        <c:overlap val="100"/>
        <c:axId val="200412160"/>
        <c:axId val="200426240"/>
      </c:barChart>
      <c:catAx>
        <c:axId val="200412160"/>
        <c:scaling>
          <c:orientation val="minMax"/>
        </c:scaling>
        <c:delete val="0"/>
        <c:axPos val="b"/>
        <c:numFmt formatCode="General" sourceLinked="0"/>
        <c:majorTickMark val="out"/>
        <c:minorTickMark val="none"/>
        <c:tickLblPos val="nextTo"/>
        <c:txPr>
          <a:bodyPr/>
          <a:lstStyle/>
          <a:p>
            <a:pPr>
              <a:defRPr sz="1000"/>
            </a:pPr>
            <a:endParaRPr lang="en-US"/>
          </a:p>
        </c:txPr>
        <c:crossAx val="200426240"/>
        <c:crosses val="autoZero"/>
        <c:auto val="1"/>
        <c:lblAlgn val="ctr"/>
        <c:lblOffset val="100"/>
        <c:noMultiLvlLbl val="0"/>
      </c:catAx>
      <c:valAx>
        <c:axId val="200426240"/>
        <c:scaling>
          <c:orientation val="minMax"/>
          <c:max val="40"/>
          <c:min val="0"/>
        </c:scaling>
        <c:delete val="0"/>
        <c:axPos val="l"/>
        <c:majorGridlines>
          <c:spPr>
            <a:ln>
              <a:noFill/>
            </a:ln>
          </c:spPr>
        </c:majorGridlines>
        <c:numFmt formatCode="General" sourceLinked="1"/>
        <c:majorTickMark val="out"/>
        <c:minorTickMark val="none"/>
        <c:tickLblPos val="nextTo"/>
        <c:crossAx val="200412160"/>
        <c:crosses val="autoZero"/>
        <c:crossBetween val="between"/>
      </c:valAx>
    </c:plotArea>
    <c:legend>
      <c:legendPos val="b"/>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pt-BR" sz="1200"/>
              <a:t>Females</a:t>
            </a:r>
          </a:p>
        </c:rich>
      </c:tx>
      <c:overlay val="0"/>
    </c:title>
    <c:autoTitleDeleted val="0"/>
    <c:plotArea>
      <c:layout/>
      <c:barChart>
        <c:barDir val="col"/>
        <c:grouping val="stacked"/>
        <c:varyColors val="0"/>
        <c:ser>
          <c:idx val="0"/>
          <c:order val="0"/>
          <c:tx>
            <c:strRef>
              <c:f>Plan1!$B$1</c:f>
              <c:strCache>
                <c:ptCount val="1"/>
                <c:pt idx="0">
                  <c:v>Very high</c:v>
                </c:pt>
              </c:strCache>
            </c:strRef>
          </c:tx>
          <c:spPr>
            <a:solidFill>
              <a:schemeClr val="tx1">
                <a:lumMod val="75000"/>
                <a:lumOff val="25000"/>
              </a:schemeClr>
            </a:solidFill>
          </c:spPr>
          <c:invertIfNegative val="0"/>
          <c:cat>
            <c:strRef>
              <c:f>Plan1!$A$2:$A$4</c:f>
              <c:strCache>
                <c:ptCount val="3"/>
                <c:pt idx="0">
                  <c:v>&lt;5 years</c:v>
                </c:pt>
                <c:pt idx="1">
                  <c:v>5-64 years</c:v>
                </c:pt>
                <c:pt idx="2">
                  <c:v>65+ years</c:v>
                </c:pt>
              </c:strCache>
            </c:strRef>
          </c:cat>
          <c:val>
            <c:numRef>
              <c:f>Plan1!$B$2:$B$4</c:f>
              <c:numCache>
                <c:formatCode>General</c:formatCode>
                <c:ptCount val="3"/>
                <c:pt idx="0">
                  <c:v>1</c:v>
                </c:pt>
                <c:pt idx="1">
                  <c:v>3</c:v>
                </c:pt>
                <c:pt idx="2">
                  <c:v>7</c:v>
                </c:pt>
              </c:numCache>
            </c:numRef>
          </c:val>
          <c:extLst>
            <c:ext xmlns:c16="http://schemas.microsoft.com/office/drawing/2014/chart" uri="{C3380CC4-5D6E-409C-BE32-E72D297353CC}">
              <c16:uniqueId val="{00000000-BF42-4F88-BB12-2F2C3279A72C}"/>
            </c:ext>
          </c:extLst>
        </c:ser>
        <c:ser>
          <c:idx val="1"/>
          <c:order val="1"/>
          <c:tx>
            <c:strRef>
              <c:f>Plan1!$C$1</c:f>
              <c:strCache>
                <c:ptCount val="1"/>
                <c:pt idx="0">
                  <c:v>High</c:v>
                </c:pt>
              </c:strCache>
            </c:strRef>
          </c:tx>
          <c:spPr>
            <a:solidFill>
              <a:schemeClr val="tx1">
                <a:lumMod val="50000"/>
                <a:lumOff val="50000"/>
              </a:schemeClr>
            </a:solidFill>
          </c:spPr>
          <c:invertIfNegative val="0"/>
          <c:cat>
            <c:strRef>
              <c:f>Plan1!$A$2:$A$4</c:f>
              <c:strCache>
                <c:ptCount val="3"/>
                <c:pt idx="0">
                  <c:v>&lt;5 years</c:v>
                </c:pt>
                <c:pt idx="1">
                  <c:v>5-64 years</c:v>
                </c:pt>
                <c:pt idx="2">
                  <c:v>65+ years</c:v>
                </c:pt>
              </c:strCache>
            </c:strRef>
          </c:cat>
          <c:val>
            <c:numRef>
              <c:f>Plan1!$C$2:$C$4</c:f>
              <c:numCache>
                <c:formatCode>General</c:formatCode>
                <c:ptCount val="3"/>
                <c:pt idx="0">
                  <c:v>1</c:v>
                </c:pt>
                <c:pt idx="1">
                  <c:v>3</c:v>
                </c:pt>
                <c:pt idx="2">
                  <c:v>7</c:v>
                </c:pt>
              </c:numCache>
            </c:numRef>
          </c:val>
          <c:extLst>
            <c:ext xmlns:c16="http://schemas.microsoft.com/office/drawing/2014/chart" uri="{C3380CC4-5D6E-409C-BE32-E72D297353CC}">
              <c16:uniqueId val="{00000001-BF42-4F88-BB12-2F2C3279A72C}"/>
            </c:ext>
          </c:extLst>
        </c:ser>
        <c:ser>
          <c:idx val="2"/>
          <c:order val="2"/>
          <c:tx>
            <c:strRef>
              <c:f>Plan1!$D$1</c:f>
              <c:strCache>
                <c:ptCount val="1"/>
                <c:pt idx="0">
                  <c:v>Medium</c:v>
                </c:pt>
              </c:strCache>
            </c:strRef>
          </c:tx>
          <c:spPr>
            <a:solidFill>
              <a:schemeClr val="bg1">
                <a:lumMod val="65000"/>
              </a:schemeClr>
            </a:solidFill>
          </c:spPr>
          <c:invertIfNegative val="0"/>
          <c:cat>
            <c:strRef>
              <c:f>Plan1!$A$2:$A$4</c:f>
              <c:strCache>
                <c:ptCount val="3"/>
                <c:pt idx="0">
                  <c:v>&lt;5 years</c:v>
                </c:pt>
                <c:pt idx="1">
                  <c:v>5-64 years</c:v>
                </c:pt>
                <c:pt idx="2">
                  <c:v>65+ years</c:v>
                </c:pt>
              </c:strCache>
            </c:strRef>
          </c:cat>
          <c:val>
            <c:numRef>
              <c:f>Plan1!$D$2:$D$4</c:f>
              <c:numCache>
                <c:formatCode>General</c:formatCode>
                <c:ptCount val="3"/>
                <c:pt idx="0">
                  <c:v>1</c:v>
                </c:pt>
                <c:pt idx="1">
                  <c:v>3</c:v>
                </c:pt>
                <c:pt idx="2">
                  <c:v>7</c:v>
                </c:pt>
              </c:numCache>
            </c:numRef>
          </c:val>
          <c:extLst>
            <c:ext xmlns:c16="http://schemas.microsoft.com/office/drawing/2014/chart" uri="{C3380CC4-5D6E-409C-BE32-E72D297353CC}">
              <c16:uniqueId val="{00000002-BF42-4F88-BB12-2F2C3279A72C}"/>
            </c:ext>
          </c:extLst>
        </c:ser>
        <c:ser>
          <c:idx val="3"/>
          <c:order val="3"/>
          <c:tx>
            <c:strRef>
              <c:f>Plan1!$E$1</c:f>
              <c:strCache>
                <c:ptCount val="1"/>
                <c:pt idx="0">
                  <c:v>Low</c:v>
                </c:pt>
              </c:strCache>
            </c:strRef>
          </c:tx>
          <c:spPr>
            <a:solidFill>
              <a:schemeClr val="bg1">
                <a:lumMod val="85000"/>
              </a:schemeClr>
            </a:solidFill>
          </c:spPr>
          <c:invertIfNegative val="0"/>
          <c:cat>
            <c:strRef>
              <c:f>Plan1!$A$2:$A$4</c:f>
              <c:strCache>
                <c:ptCount val="3"/>
                <c:pt idx="0">
                  <c:v>&lt;5 years</c:v>
                </c:pt>
                <c:pt idx="1">
                  <c:v>5-64 years</c:v>
                </c:pt>
                <c:pt idx="2">
                  <c:v>65+ years</c:v>
                </c:pt>
              </c:strCache>
            </c:strRef>
          </c:cat>
          <c:val>
            <c:numRef>
              <c:f>Plan1!$E$2:$E$4</c:f>
              <c:numCache>
                <c:formatCode>General</c:formatCode>
                <c:ptCount val="3"/>
                <c:pt idx="0">
                  <c:v>1</c:v>
                </c:pt>
                <c:pt idx="1">
                  <c:v>3</c:v>
                </c:pt>
                <c:pt idx="2">
                  <c:v>7</c:v>
                </c:pt>
              </c:numCache>
            </c:numRef>
          </c:val>
          <c:extLst>
            <c:ext xmlns:c16="http://schemas.microsoft.com/office/drawing/2014/chart" uri="{C3380CC4-5D6E-409C-BE32-E72D297353CC}">
              <c16:uniqueId val="{00000003-BF42-4F88-BB12-2F2C3279A72C}"/>
            </c:ext>
          </c:extLst>
        </c:ser>
        <c:dLbls>
          <c:showLegendKey val="0"/>
          <c:showVal val="0"/>
          <c:showCatName val="0"/>
          <c:showSerName val="0"/>
          <c:showPercent val="0"/>
          <c:showBubbleSize val="0"/>
        </c:dLbls>
        <c:gapWidth val="10"/>
        <c:overlap val="100"/>
        <c:axId val="205870976"/>
        <c:axId val="205872512"/>
      </c:barChart>
      <c:catAx>
        <c:axId val="205870976"/>
        <c:scaling>
          <c:orientation val="minMax"/>
        </c:scaling>
        <c:delete val="0"/>
        <c:axPos val="b"/>
        <c:numFmt formatCode="General" sourceLinked="0"/>
        <c:majorTickMark val="out"/>
        <c:minorTickMark val="none"/>
        <c:tickLblPos val="nextTo"/>
        <c:txPr>
          <a:bodyPr/>
          <a:lstStyle/>
          <a:p>
            <a:pPr>
              <a:defRPr sz="1000"/>
            </a:pPr>
            <a:endParaRPr lang="en-US"/>
          </a:p>
        </c:txPr>
        <c:crossAx val="205872512"/>
        <c:crosses val="autoZero"/>
        <c:auto val="1"/>
        <c:lblAlgn val="ctr"/>
        <c:lblOffset val="100"/>
        <c:noMultiLvlLbl val="0"/>
      </c:catAx>
      <c:valAx>
        <c:axId val="205872512"/>
        <c:scaling>
          <c:orientation val="minMax"/>
          <c:max val="40"/>
          <c:min val="0"/>
        </c:scaling>
        <c:delete val="0"/>
        <c:axPos val="l"/>
        <c:majorGridlines>
          <c:spPr>
            <a:ln>
              <a:noFill/>
            </a:ln>
          </c:spPr>
        </c:majorGridlines>
        <c:numFmt formatCode="General" sourceLinked="1"/>
        <c:majorTickMark val="out"/>
        <c:minorTickMark val="none"/>
        <c:tickLblPos val="nextTo"/>
        <c:crossAx val="205870976"/>
        <c:crosses val="autoZero"/>
        <c:crossBetween val="between"/>
      </c:valAx>
    </c:plotArea>
    <c:legend>
      <c:legendPos val="b"/>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A1C937C00764680B2E3D43282E9D3" ma:contentTypeVersion="10" ma:contentTypeDescription="Create a new document." ma:contentTypeScope="" ma:versionID="6fd37c41c0fdec2e154defc9a29f8003">
  <xsd:schema xmlns:xsd="http://www.w3.org/2001/XMLSchema" xmlns:xs="http://www.w3.org/2001/XMLSchema" xmlns:p="http://schemas.microsoft.com/office/2006/metadata/properties" xmlns:ns2="0a54f76f-edcf-4254-b56e-700a15502e7f" xmlns:ns3="2222fd60-9505-4bc7-a5ce-560615727e41" targetNamespace="http://schemas.microsoft.com/office/2006/metadata/properties" ma:root="true" ma:fieldsID="c1f8b5cdc93a0ddc46e2f9c3d69e2067" ns2:_="" ns3:_="">
    <xsd:import namespace="0a54f76f-edcf-4254-b56e-700a15502e7f"/>
    <xsd:import namespace="2222fd60-9505-4bc7-a5ce-560615727e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4f76f-edcf-4254-b56e-700a15502e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2fd60-9505-4bc7-a5ce-560615727e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CFE5025-3365-452B-A068-2CAF20543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4f76f-edcf-4254-b56e-700a15502e7f"/>
    <ds:schemaRef ds:uri="2222fd60-9505-4bc7-a5ce-560615727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0E129-3A6A-4DF8-BEA4-04D4AA485499}">
  <ds:schemaRefs>
    <ds:schemaRef ds:uri="http://schemas.microsoft.com/sharepoint/v3/contenttype/forms"/>
  </ds:schemaRefs>
</ds:datastoreItem>
</file>

<file path=customXml/itemProps3.xml><?xml version="1.0" encoding="utf-8"?>
<ds:datastoreItem xmlns:ds="http://schemas.openxmlformats.org/officeDocument/2006/customXml" ds:itemID="{6072805B-47C7-4073-BBB6-BDAF9ED4A557}">
  <ds:schemaRefs>
    <ds:schemaRef ds:uri="http://purl.org/dc/elements/1.1/"/>
    <ds:schemaRef ds:uri="http://schemas.microsoft.com/office/2006/metadata/properties"/>
    <ds:schemaRef ds:uri="2222fd60-9505-4bc7-a5ce-560615727e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a54f76f-edcf-4254-b56e-700a15502e7f"/>
    <ds:schemaRef ds:uri="http://www.w3.org/XML/1998/namespace"/>
    <ds:schemaRef ds:uri="http://purl.org/dc/dcmitype/"/>
  </ds:schemaRefs>
</ds:datastoreItem>
</file>

<file path=customXml/itemProps4.xml><?xml version="1.0" encoding="utf-8"?>
<ds:datastoreItem xmlns:ds="http://schemas.openxmlformats.org/officeDocument/2006/customXml" ds:itemID="{BA4FC9CC-5E4F-44D4-9AC7-081BF744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8533</Words>
  <Characters>48642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nicholaspurcell</dc:creator>
  <cp:lastModifiedBy>Sara Hudson</cp:lastModifiedBy>
  <cp:revision>3</cp:revision>
  <cp:lastPrinted>2018-10-20T04:11:00Z</cp:lastPrinted>
  <dcterms:created xsi:type="dcterms:W3CDTF">2020-01-08T01:24:00Z</dcterms:created>
  <dcterms:modified xsi:type="dcterms:W3CDTF">2020-01-08T01:31:00Z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0x010100405A1C937C00764680B2E3D43282E9D3</vt:lpwstr>
  </property>
</Properties>
</file>